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D8F11" w14:textId="118B4421" w:rsidR="00877A8F" w:rsidRPr="00483828" w:rsidRDefault="00877A8F" w:rsidP="001C33DF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14:paraId="6236000A" w14:textId="0A3EAAAD" w:rsidR="00BB777C" w:rsidRPr="00483828" w:rsidRDefault="00BB777C" w:rsidP="00BB777C">
      <w:pPr>
        <w:jc w:val="right"/>
        <w:rPr>
          <w:b/>
          <w:sz w:val="20"/>
          <w:szCs w:val="20"/>
        </w:rPr>
      </w:pPr>
      <w:bookmarkStart w:id="0" w:name="_GoBack"/>
      <w:r w:rsidRPr="00483828">
        <w:rPr>
          <w:b/>
          <w:color w:val="FF0000"/>
          <w:sz w:val="20"/>
          <w:szCs w:val="20"/>
        </w:rPr>
        <w:t>A</w:t>
      </w:r>
      <w:r w:rsidR="00DD345D" w:rsidRPr="00483828">
        <w:rPr>
          <w:b/>
          <w:color w:val="FF0000"/>
          <w:sz w:val="20"/>
          <w:szCs w:val="20"/>
        </w:rPr>
        <w:t xml:space="preserve">pplication Form for Supplementary Examination Pertaining to Maximum Allowable Period </w:t>
      </w:r>
    </w:p>
    <w:bookmarkEnd w:id="0"/>
    <w:p w14:paraId="4CAC69CE" w14:textId="22E0EE62" w:rsidR="00BB777C" w:rsidRPr="00483828" w:rsidRDefault="00BB777C" w:rsidP="00BB777C">
      <w:pPr>
        <w:jc w:val="center"/>
        <w:outlineLvl w:val="0"/>
        <w:rPr>
          <w:b/>
          <w:sz w:val="22"/>
          <w:szCs w:val="22"/>
        </w:rPr>
      </w:pPr>
      <w:r w:rsidRPr="00483828">
        <w:rPr>
          <w:b/>
          <w:color w:val="FF0000"/>
          <w:sz w:val="20"/>
          <w:szCs w:val="20"/>
        </w:rPr>
        <w:br/>
      </w:r>
      <w:r w:rsidRPr="00483828">
        <w:rPr>
          <w:b/>
          <w:sz w:val="22"/>
          <w:szCs w:val="22"/>
        </w:rPr>
        <w:t xml:space="preserve">BAHÇEŞEHİR </w:t>
      </w:r>
      <w:r w:rsidR="00DD345D" w:rsidRPr="00483828">
        <w:rPr>
          <w:b/>
          <w:sz w:val="22"/>
          <w:szCs w:val="22"/>
        </w:rPr>
        <w:t>UNIVERSITY</w:t>
      </w:r>
    </w:p>
    <w:p w14:paraId="0D63EC70" w14:textId="597D42A2" w:rsidR="00BB777C" w:rsidRPr="00483828" w:rsidRDefault="00BB777C" w:rsidP="00BB777C">
      <w:pPr>
        <w:jc w:val="center"/>
        <w:outlineLvl w:val="0"/>
        <w:rPr>
          <w:b/>
          <w:sz w:val="22"/>
          <w:szCs w:val="22"/>
        </w:rPr>
      </w:pPr>
      <w:r w:rsidRPr="00483828">
        <w:rPr>
          <w:b/>
          <w:sz w:val="22"/>
          <w:szCs w:val="22"/>
        </w:rPr>
        <w:t>(</w:t>
      </w:r>
      <w:r w:rsidR="004413C6" w:rsidRPr="00483828">
        <w:rPr>
          <w:b/>
          <w:sz w:val="22"/>
          <w:szCs w:val="22"/>
        </w:rPr>
        <w:t>to the Directorate of the Student Affairs Office</w:t>
      </w:r>
      <w:r w:rsidRPr="00483828">
        <w:rPr>
          <w:b/>
          <w:sz w:val="22"/>
          <w:szCs w:val="22"/>
        </w:rPr>
        <w:t>)</w:t>
      </w:r>
    </w:p>
    <w:p w14:paraId="4D724E0B" w14:textId="77777777" w:rsidR="00BB777C" w:rsidRPr="00483828" w:rsidRDefault="00BB777C" w:rsidP="00BB777C">
      <w:pPr>
        <w:jc w:val="right"/>
        <w:outlineLvl w:val="0"/>
        <w:rPr>
          <w:sz w:val="18"/>
          <w:szCs w:val="18"/>
        </w:rPr>
      </w:pP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3076"/>
        <w:gridCol w:w="2003"/>
        <w:gridCol w:w="996"/>
        <w:gridCol w:w="656"/>
        <w:gridCol w:w="1653"/>
      </w:tblGrid>
      <w:tr w:rsidR="00BB777C" w:rsidRPr="00483828" w14:paraId="7ED77C21" w14:textId="77777777" w:rsidTr="00EC5ED6">
        <w:trPr>
          <w:trHeight w:val="425"/>
          <w:jc w:val="center"/>
        </w:trPr>
        <w:tc>
          <w:tcPr>
            <w:tcW w:w="2425" w:type="dxa"/>
            <w:vAlign w:val="center"/>
          </w:tcPr>
          <w:p w14:paraId="3528CF2B" w14:textId="1B963415" w:rsidR="00BB777C" w:rsidRPr="00483828" w:rsidRDefault="004413C6" w:rsidP="00EC5ED6">
            <w:pPr>
              <w:rPr>
                <w:sz w:val="22"/>
                <w:szCs w:val="22"/>
              </w:rPr>
            </w:pPr>
            <w:r w:rsidRPr="00483828">
              <w:rPr>
                <w:sz w:val="22"/>
                <w:szCs w:val="22"/>
              </w:rPr>
              <w:t>Name Surname</w:t>
            </w:r>
          </w:p>
        </w:tc>
        <w:tc>
          <w:tcPr>
            <w:tcW w:w="3076" w:type="dxa"/>
            <w:vAlign w:val="center"/>
          </w:tcPr>
          <w:p w14:paraId="79A06FEC" w14:textId="77777777" w:rsidR="00BB777C" w:rsidRPr="00483828" w:rsidRDefault="00BB777C" w:rsidP="00EC5ED6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  <w:vAlign w:val="center"/>
          </w:tcPr>
          <w:p w14:paraId="1AF29FA1" w14:textId="23E0794A" w:rsidR="00BB777C" w:rsidRPr="00483828" w:rsidRDefault="00BB777C" w:rsidP="00EC5ED6">
            <w:pPr>
              <w:rPr>
                <w:sz w:val="22"/>
                <w:szCs w:val="22"/>
              </w:rPr>
            </w:pPr>
            <w:r w:rsidRPr="00483828">
              <w:rPr>
                <w:sz w:val="22"/>
                <w:szCs w:val="22"/>
              </w:rPr>
              <w:t xml:space="preserve">T.C. </w:t>
            </w:r>
            <w:proofErr w:type="spellStart"/>
            <w:r w:rsidR="004413C6" w:rsidRPr="00483828">
              <w:rPr>
                <w:sz w:val="22"/>
                <w:szCs w:val="22"/>
              </w:rPr>
              <w:t>Iden</w:t>
            </w:r>
            <w:proofErr w:type="spellEnd"/>
            <w:r w:rsidR="004413C6" w:rsidRPr="00483828">
              <w:rPr>
                <w:sz w:val="22"/>
                <w:szCs w:val="22"/>
              </w:rPr>
              <w:t>. Num.</w:t>
            </w:r>
          </w:p>
        </w:tc>
        <w:tc>
          <w:tcPr>
            <w:tcW w:w="3305" w:type="dxa"/>
            <w:gridSpan w:val="3"/>
            <w:vAlign w:val="center"/>
          </w:tcPr>
          <w:tbl>
            <w:tblPr>
              <w:tblW w:w="3069" w:type="dxa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BB777C" w:rsidRPr="00483828" w14:paraId="00B63893" w14:textId="77777777" w:rsidTr="00EC5ED6">
              <w:trPr>
                <w:trHeight w:val="70"/>
              </w:trPr>
              <w:tc>
                <w:tcPr>
                  <w:tcW w:w="279" w:type="dxa"/>
                  <w:shd w:val="clear" w:color="auto" w:fill="auto"/>
                  <w:vAlign w:val="center"/>
                </w:tcPr>
                <w:p w14:paraId="68E2B6BB" w14:textId="77777777" w:rsidR="00BB777C" w:rsidRPr="00483828" w:rsidRDefault="00BB777C" w:rsidP="00EC5E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14:paraId="5C891C91" w14:textId="77777777" w:rsidR="00BB777C" w:rsidRPr="00483828" w:rsidRDefault="00BB777C" w:rsidP="00EC5E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14:paraId="1319D174" w14:textId="77777777" w:rsidR="00BB777C" w:rsidRPr="00483828" w:rsidRDefault="00BB777C" w:rsidP="00EC5E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14:paraId="6084FC65" w14:textId="77777777" w:rsidR="00BB777C" w:rsidRPr="00483828" w:rsidRDefault="00BB777C" w:rsidP="00EC5E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14:paraId="68D3A3CD" w14:textId="77777777" w:rsidR="00BB777C" w:rsidRPr="00483828" w:rsidRDefault="00BB777C" w:rsidP="00EC5E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14:paraId="1A3FEC02" w14:textId="77777777" w:rsidR="00BB777C" w:rsidRPr="00483828" w:rsidRDefault="00BB777C" w:rsidP="00EC5E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14:paraId="214DB7DC" w14:textId="77777777" w:rsidR="00BB777C" w:rsidRPr="00483828" w:rsidRDefault="00BB777C" w:rsidP="00EC5E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14:paraId="3D933010" w14:textId="77777777" w:rsidR="00BB777C" w:rsidRPr="00483828" w:rsidRDefault="00BB777C" w:rsidP="00EC5E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14:paraId="52A7B80B" w14:textId="77777777" w:rsidR="00BB777C" w:rsidRPr="00483828" w:rsidRDefault="00BB777C" w:rsidP="00EC5E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14:paraId="074C5CDC" w14:textId="77777777" w:rsidR="00BB777C" w:rsidRPr="00483828" w:rsidRDefault="00BB777C" w:rsidP="00EC5E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14:paraId="179315C1" w14:textId="77777777" w:rsidR="00BB777C" w:rsidRPr="00483828" w:rsidRDefault="00BB777C" w:rsidP="00EC5E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9A5205D" w14:textId="77777777" w:rsidR="00BB777C" w:rsidRPr="00483828" w:rsidRDefault="00BB777C" w:rsidP="00EC5ED6">
            <w:pPr>
              <w:jc w:val="center"/>
              <w:rPr>
                <w:sz w:val="22"/>
                <w:szCs w:val="22"/>
              </w:rPr>
            </w:pPr>
          </w:p>
        </w:tc>
      </w:tr>
      <w:tr w:rsidR="00BB777C" w:rsidRPr="00483828" w14:paraId="3E7E23E2" w14:textId="77777777" w:rsidTr="00EC5ED6">
        <w:trPr>
          <w:trHeight w:val="414"/>
          <w:jc w:val="center"/>
        </w:trPr>
        <w:tc>
          <w:tcPr>
            <w:tcW w:w="2425" w:type="dxa"/>
            <w:vAlign w:val="center"/>
          </w:tcPr>
          <w:p w14:paraId="2BC1FC52" w14:textId="7F0D85DD" w:rsidR="00BB777C" w:rsidRPr="00483828" w:rsidRDefault="00BB777C" w:rsidP="00EC5ED6">
            <w:pPr>
              <w:rPr>
                <w:sz w:val="22"/>
                <w:szCs w:val="22"/>
              </w:rPr>
            </w:pPr>
            <w:r w:rsidRPr="00483828">
              <w:rPr>
                <w:sz w:val="22"/>
                <w:szCs w:val="22"/>
              </w:rPr>
              <w:t>Fa</w:t>
            </w:r>
            <w:r w:rsidR="004413C6" w:rsidRPr="00483828">
              <w:rPr>
                <w:sz w:val="22"/>
                <w:szCs w:val="22"/>
              </w:rPr>
              <w:t>culty</w:t>
            </w:r>
            <w:r w:rsidRPr="00483828">
              <w:rPr>
                <w:sz w:val="22"/>
                <w:szCs w:val="22"/>
              </w:rPr>
              <w:t>/</w:t>
            </w:r>
            <w:r w:rsidR="004413C6" w:rsidRPr="00483828">
              <w:rPr>
                <w:sz w:val="22"/>
                <w:szCs w:val="22"/>
              </w:rPr>
              <w:t>School</w:t>
            </w:r>
          </w:p>
        </w:tc>
        <w:tc>
          <w:tcPr>
            <w:tcW w:w="3076" w:type="dxa"/>
            <w:vAlign w:val="center"/>
          </w:tcPr>
          <w:p w14:paraId="4BF992DB" w14:textId="77777777" w:rsidR="00BB777C" w:rsidRPr="00483828" w:rsidRDefault="00BB777C" w:rsidP="00EC5ED6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  <w:vAlign w:val="center"/>
          </w:tcPr>
          <w:p w14:paraId="4083B6D2" w14:textId="19CC1A43" w:rsidR="00BB777C" w:rsidRPr="00483828" w:rsidRDefault="004413C6" w:rsidP="00EC5ED6">
            <w:pPr>
              <w:rPr>
                <w:sz w:val="22"/>
                <w:szCs w:val="22"/>
              </w:rPr>
            </w:pPr>
            <w:r w:rsidRPr="00483828">
              <w:rPr>
                <w:sz w:val="22"/>
                <w:szCs w:val="22"/>
              </w:rPr>
              <w:t>Depart.</w:t>
            </w:r>
            <w:r w:rsidR="00BB777C" w:rsidRPr="00483828">
              <w:rPr>
                <w:sz w:val="22"/>
                <w:szCs w:val="22"/>
              </w:rPr>
              <w:t>/Program</w:t>
            </w:r>
          </w:p>
        </w:tc>
        <w:tc>
          <w:tcPr>
            <w:tcW w:w="3305" w:type="dxa"/>
            <w:gridSpan w:val="3"/>
            <w:vAlign w:val="center"/>
          </w:tcPr>
          <w:p w14:paraId="18097946" w14:textId="77777777" w:rsidR="00BB777C" w:rsidRPr="00483828" w:rsidRDefault="00BB777C" w:rsidP="00EC5ED6">
            <w:pPr>
              <w:jc w:val="center"/>
              <w:rPr>
                <w:sz w:val="22"/>
                <w:szCs w:val="22"/>
              </w:rPr>
            </w:pPr>
          </w:p>
        </w:tc>
      </w:tr>
      <w:tr w:rsidR="00BB777C" w:rsidRPr="00483828" w14:paraId="64E25E4F" w14:textId="77777777" w:rsidTr="00EC5ED6">
        <w:trPr>
          <w:trHeight w:val="404"/>
          <w:jc w:val="center"/>
        </w:trPr>
        <w:tc>
          <w:tcPr>
            <w:tcW w:w="2425" w:type="dxa"/>
            <w:vAlign w:val="center"/>
          </w:tcPr>
          <w:p w14:paraId="08336A73" w14:textId="27B96D01" w:rsidR="00BB777C" w:rsidRPr="00483828" w:rsidRDefault="004413C6" w:rsidP="00EC5ED6">
            <w:pPr>
              <w:rPr>
                <w:sz w:val="22"/>
                <w:szCs w:val="22"/>
              </w:rPr>
            </w:pPr>
            <w:r w:rsidRPr="00483828">
              <w:rPr>
                <w:sz w:val="22"/>
                <w:szCs w:val="22"/>
              </w:rPr>
              <w:t>Student Num</w:t>
            </w:r>
            <w:r w:rsidR="00BB777C" w:rsidRPr="00483828">
              <w:rPr>
                <w:sz w:val="22"/>
                <w:szCs w:val="22"/>
              </w:rPr>
              <w:t>.</w:t>
            </w:r>
          </w:p>
        </w:tc>
        <w:tc>
          <w:tcPr>
            <w:tcW w:w="3076" w:type="dxa"/>
            <w:vAlign w:val="center"/>
          </w:tcPr>
          <w:p w14:paraId="37876CFC" w14:textId="77777777" w:rsidR="00BB777C" w:rsidRPr="00483828" w:rsidRDefault="00BB777C" w:rsidP="00EC5ED6">
            <w:pPr>
              <w:rPr>
                <w:sz w:val="22"/>
                <w:szCs w:val="22"/>
              </w:rPr>
            </w:pPr>
            <w:r w:rsidRPr="00483828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003" w:type="dxa"/>
            <w:vAlign w:val="center"/>
          </w:tcPr>
          <w:p w14:paraId="616CC3A8" w14:textId="15400DF5" w:rsidR="00BB777C" w:rsidRPr="00483828" w:rsidRDefault="004413C6" w:rsidP="00EC5ED6">
            <w:pPr>
              <w:rPr>
                <w:sz w:val="22"/>
                <w:szCs w:val="22"/>
              </w:rPr>
            </w:pPr>
            <w:r w:rsidRPr="00483828">
              <w:rPr>
                <w:sz w:val="22"/>
                <w:szCs w:val="22"/>
              </w:rPr>
              <w:t>Class</w:t>
            </w:r>
            <w:r w:rsidR="00BB777C" w:rsidRPr="00483828">
              <w:rPr>
                <w:b/>
                <w:sz w:val="22"/>
                <w:szCs w:val="22"/>
              </w:rPr>
              <w:t xml:space="preserve"> </w:t>
            </w:r>
            <w:r w:rsidR="00BB777C" w:rsidRPr="0048382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305" w:type="dxa"/>
            <w:gridSpan w:val="3"/>
            <w:vAlign w:val="center"/>
          </w:tcPr>
          <w:p w14:paraId="249AE225" w14:textId="77777777" w:rsidR="00BB777C" w:rsidRPr="00483828" w:rsidRDefault="00BB777C" w:rsidP="00EC5ED6">
            <w:pPr>
              <w:jc w:val="center"/>
              <w:rPr>
                <w:sz w:val="22"/>
                <w:szCs w:val="22"/>
              </w:rPr>
            </w:pPr>
          </w:p>
        </w:tc>
      </w:tr>
      <w:tr w:rsidR="00BB777C" w:rsidRPr="00483828" w14:paraId="73B1ABD3" w14:textId="77777777" w:rsidTr="00EC5ED6">
        <w:trPr>
          <w:trHeight w:val="421"/>
          <w:jc w:val="center"/>
        </w:trPr>
        <w:tc>
          <w:tcPr>
            <w:tcW w:w="2425" w:type="dxa"/>
            <w:vAlign w:val="center"/>
          </w:tcPr>
          <w:p w14:paraId="5B48F7BB" w14:textId="72272B02" w:rsidR="00BB777C" w:rsidRPr="00483828" w:rsidRDefault="004413C6" w:rsidP="00EC5ED6">
            <w:pPr>
              <w:rPr>
                <w:sz w:val="22"/>
                <w:szCs w:val="22"/>
              </w:rPr>
            </w:pPr>
            <w:r w:rsidRPr="00483828">
              <w:rPr>
                <w:sz w:val="22"/>
                <w:szCs w:val="22"/>
              </w:rPr>
              <w:t>Phone Num</w:t>
            </w:r>
            <w:r w:rsidR="00BB777C" w:rsidRPr="00483828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3076" w:type="dxa"/>
            <w:shd w:val="clear" w:color="auto" w:fill="auto"/>
            <w:vAlign w:val="center"/>
          </w:tcPr>
          <w:p w14:paraId="1954A484" w14:textId="77777777" w:rsidR="00BB777C" w:rsidRPr="00483828" w:rsidRDefault="00BB777C" w:rsidP="00EC5ED6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F381ECA" w14:textId="0DE79DC2" w:rsidR="00BB777C" w:rsidRPr="00483828" w:rsidRDefault="004413C6" w:rsidP="00EC5ED6">
            <w:pPr>
              <w:rPr>
                <w:sz w:val="22"/>
                <w:szCs w:val="22"/>
              </w:rPr>
            </w:pPr>
            <w:r w:rsidRPr="00483828">
              <w:rPr>
                <w:sz w:val="22"/>
                <w:szCs w:val="22"/>
              </w:rPr>
              <w:t>Current GPA</w:t>
            </w:r>
          </w:p>
        </w:tc>
        <w:tc>
          <w:tcPr>
            <w:tcW w:w="3305" w:type="dxa"/>
            <w:gridSpan w:val="3"/>
            <w:shd w:val="clear" w:color="auto" w:fill="auto"/>
            <w:vAlign w:val="center"/>
          </w:tcPr>
          <w:p w14:paraId="07020620" w14:textId="77777777" w:rsidR="00BB777C" w:rsidRPr="00483828" w:rsidRDefault="00BB777C" w:rsidP="00EC5ED6">
            <w:pPr>
              <w:jc w:val="center"/>
              <w:rPr>
                <w:sz w:val="22"/>
                <w:szCs w:val="22"/>
              </w:rPr>
            </w:pPr>
          </w:p>
        </w:tc>
      </w:tr>
      <w:tr w:rsidR="00BB777C" w:rsidRPr="00483828" w14:paraId="6D98A52A" w14:textId="77777777" w:rsidTr="00EC5ED6">
        <w:trPr>
          <w:trHeight w:val="421"/>
          <w:jc w:val="center"/>
        </w:trPr>
        <w:tc>
          <w:tcPr>
            <w:tcW w:w="2425" w:type="dxa"/>
            <w:vAlign w:val="center"/>
          </w:tcPr>
          <w:p w14:paraId="0219B252" w14:textId="25D6E72A" w:rsidR="00BB777C" w:rsidRPr="00483828" w:rsidRDefault="00BB777C" w:rsidP="00EC5ED6">
            <w:pPr>
              <w:rPr>
                <w:sz w:val="22"/>
                <w:szCs w:val="22"/>
              </w:rPr>
            </w:pPr>
            <w:r w:rsidRPr="00483828">
              <w:rPr>
                <w:sz w:val="22"/>
                <w:szCs w:val="22"/>
              </w:rPr>
              <w:t>e-</w:t>
            </w:r>
            <w:r w:rsidR="004413C6" w:rsidRPr="00483828">
              <w:rPr>
                <w:sz w:val="22"/>
                <w:szCs w:val="22"/>
              </w:rPr>
              <w:t>mail</w:t>
            </w:r>
          </w:p>
        </w:tc>
        <w:tc>
          <w:tcPr>
            <w:tcW w:w="3076" w:type="dxa"/>
            <w:shd w:val="clear" w:color="auto" w:fill="auto"/>
            <w:vAlign w:val="center"/>
          </w:tcPr>
          <w:p w14:paraId="2EDAA039" w14:textId="77777777" w:rsidR="00BB777C" w:rsidRPr="00483828" w:rsidRDefault="00BB777C" w:rsidP="00EC5ED6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4417989" w14:textId="7CF5D361" w:rsidR="00BB777C" w:rsidRPr="00483828" w:rsidRDefault="004413C6" w:rsidP="00EC5ED6">
            <w:pPr>
              <w:rPr>
                <w:sz w:val="22"/>
                <w:szCs w:val="22"/>
              </w:rPr>
            </w:pPr>
            <w:r w:rsidRPr="00483828">
              <w:rPr>
                <w:sz w:val="22"/>
                <w:szCs w:val="22"/>
              </w:rPr>
              <w:t>Remaining number of courses</w:t>
            </w:r>
          </w:p>
        </w:tc>
        <w:tc>
          <w:tcPr>
            <w:tcW w:w="3305" w:type="dxa"/>
            <w:gridSpan w:val="3"/>
            <w:shd w:val="clear" w:color="auto" w:fill="auto"/>
            <w:vAlign w:val="center"/>
          </w:tcPr>
          <w:p w14:paraId="2EE04A8C" w14:textId="77777777" w:rsidR="00BB777C" w:rsidRPr="00483828" w:rsidRDefault="00BB777C" w:rsidP="00EC5ED6">
            <w:pPr>
              <w:jc w:val="center"/>
              <w:rPr>
                <w:sz w:val="22"/>
                <w:szCs w:val="22"/>
              </w:rPr>
            </w:pPr>
          </w:p>
        </w:tc>
      </w:tr>
      <w:tr w:rsidR="00BB777C" w:rsidRPr="00483828" w14:paraId="0235AB96" w14:textId="77777777" w:rsidTr="00EC5ED6">
        <w:trPr>
          <w:trHeight w:val="421"/>
          <w:jc w:val="center"/>
        </w:trPr>
        <w:tc>
          <w:tcPr>
            <w:tcW w:w="2425" w:type="dxa"/>
            <w:vAlign w:val="center"/>
          </w:tcPr>
          <w:p w14:paraId="140520F7" w14:textId="6EFED6EA" w:rsidR="00BB777C" w:rsidRPr="00483828" w:rsidRDefault="00BB777C" w:rsidP="00EC5ED6">
            <w:pPr>
              <w:rPr>
                <w:sz w:val="22"/>
                <w:szCs w:val="22"/>
              </w:rPr>
            </w:pPr>
            <w:r w:rsidRPr="00483828">
              <w:rPr>
                <w:sz w:val="22"/>
                <w:szCs w:val="22"/>
              </w:rPr>
              <w:t>A</w:t>
            </w:r>
            <w:r w:rsidR="004413C6" w:rsidRPr="00483828">
              <w:rPr>
                <w:sz w:val="22"/>
                <w:szCs w:val="22"/>
              </w:rPr>
              <w:t>cademic year</w:t>
            </w:r>
            <w:r w:rsidRPr="004838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6" w:type="dxa"/>
            <w:vAlign w:val="center"/>
          </w:tcPr>
          <w:p w14:paraId="23CE5C01" w14:textId="77777777" w:rsidR="00BB777C" w:rsidRPr="00483828" w:rsidRDefault="00BB777C" w:rsidP="00EC5ED6">
            <w:pPr>
              <w:rPr>
                <w:sz w:val="22"/>
                <w:szCs w:val="22"/>
              </w:rPr>
            </w:pPr>
            <w:r w:rsidRPr="00483828">
              <w:rPr>
                <w:sz w:val="22"/>
                <w:szCs w:val="22"/>
              </w:rPr>
              <w:t>20…. / 20….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EAC55A6" w14:textId="715F75F2" w:rsidR="00BB777C" w:rsidRPr="00483828" w:rsidRDefault="004413C6" w:rsidP="00EC5ED6">
            <w:pPr>
              <w:rPr>
                <w:sz w:val="22"/>
                <w:szCs w:val="22"/>
              </w:rPr>
            </w:pPr>
            <w:r w:rsidRPr="00483828">
              <w:rPr>
                <w:sz w:val="22"/>
                <w:szCs w:val="22"/>
              </w:rPr>
              <w:t>Semester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14:paraId="745E9F7D" w14:textId="0604B7F4" w:rsidR="00BB777C" w:rsidRPr="00483828" w:rsidRDefault="004413C6" w:rsidP="00EC5ED6">
            <w:pPr>
              <w:rPr>
                <w:sz w:val="22"/>
                <w:szCs w:val="22"/>
              </w:rPr>
            </w:pPr>
            <w:r w:rsidRPr="00483828">
              <w:rPr>
                <w:sz w:val="22"/>
                <w:szCs w:val="22"/>
              </w:rPr>
              <w:t>Fall</w:t>
            </w:r>
            <w:r w:rsidR="00BB777C" w:rsidRPr="00483828">
              <w:rPr>
                <w:sz w:val="22"/>
                <w:szCs w:val="22"/>
              </w:rPr>
              <w:t xml:space="preserve">   (    )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6D19649C" w14:textId="50C7FFC8" w:rsidR="00BB777C" w:rsidRPr="00483828" w:rsidRDefault="004413C6" w:rsidP="00EC5ED6">
            <w:pPr>
              <w:rPr>
                <w:sz w:val="22"/>
                <w:szCs w:val="22"/>
              </w:rPr>
            </w:pPr>
            <w:r w:rsidRPr="00483828">
              <w:rPr>
                <w:sz w:val="22"/>
                <w:szCs w:val="22"/>
              </w:rPr>
              <w:t>Spring</w:t>
            </w:r>
            <w:r w:rsidR="00BB777C" w:rsidRPr="00483828">
              <w:rPr>
                <w:sz w:val="22"/>
                <w:szCs w:val="22"/>
              </w:rPr>
              <w:t xml:space="preserve">   (    )</w:t>
            </w:r>
          </w:p>
        </w:tc>
      </w:tr>
      <w:tr w:rsidR="00BB777C" w:rsidRPr="00483828" w14:paraId="2190862F" w14:textId="77777777" w:rsidTr="00EC5ED6">
        <w:trPr>
          <w:trHeight w:val="404"/>
          <w:jc w:val="center"/>
        </w:trPr>
        <w:tc>
          <w:tcPr>
            <w:tcW w:w="10809" w:type="dxa"/>
            <w:gridSpan w:val="6"/>
            <w:vAlign w:val="center"/>
          </w:tcPr>
          <w:p w14:paraId="60045728" w14:textId="77777777" w:rsidR="00BB777C" w:rsidRPr="00483828" w:rsidRDefault="00BB777C" w:rsidP="00EC5ED6">
            <w:pPr>
              <w:rPr>
                <w:sz w:val="22"/>
                <w:szCs w:val="22"/>
              </w:rPr>
            </w:pPr>
          </w:p>
        </w:tc>
      </w:tr>
      <w:tr w:rsidR="00BB777C" w:rsidRPr="00483828" w14:paraId="3687BBEA" w14:textId="77777777" w:rsidTr="00EC5ED6">
        <w:trPr>
          <w:trHeight w:val="1191"/>
          <w:jc w:val="center"/>
        </w:trPr>
        <w:tc>
          <w:tcPr>
            <w:tcW w:w="10809" w:type="dxa"/>
            <w:gridSpan w:val="6"/>
            <w:vAlign w:val="center"/>
          </w:tcPr>
          <w:p w14:paraId="5499A725" w14:textId="759E2FD5" w:rsidR="00082FBE" w:rsidRPr="00483828" w:rsidRDefault="00BB777C" w:rsidP="00EC5ED6">
            <w:pPr>
              <w:spacing w:line="276" w:lineRule="auto"/>
              <w:rPr>
                <w:sz w:val="22"/>
                <w:szCs w:val="22"/>
              </w:rPr>
            </w:pPr>
            <w:r w:rsidRPr="00483828">
              <w:rPr>
                <w:sz w:val="22"/>
                <w:szCs w:val="22"/>
              </w:rPr>
              <w:t xml:space="preserve">      </w:t>
            </w:r>
          </w:p>
          <w:p w14:paraId="54AB6482" w14:textId="3D176BC2" w:rsidR="00082FBE" w:rsidRPr="00483828" w:rsidRDefault="00082FBE" w:rsidP="00422763">
            <w:pPr>
              <w:rPr>
                <w:sz w:val="22"/>
                <w:szCs w:val="22"/>
              </w:rPr>
            </w:pPr>
            <w:r w:rsidRPr="00483828">
              <w:rPr>
                <w:sz w:val="22"/>
                <w:szCs w:val="22"/>
              </w:rPr>
              <w:t xml:space="preserve">         I would like to use my right to take </w:t>
            </w:r>
            <w:r w:rsidR="00826284" w:rsidRPr="00483828">
              <w:rPr>
                <w:sz w:val="22"/>
                <w:szCs w:val="22"/>
              </w:rPr>
              <w:t xml:space="preserve">the </w:t>
            </w:r>
            <w:r w:rsidRPr="00483828">
              <w:rPr>
                <w:sz w:val="22"/>
                <w:szCs w:val="22"/>
              </w:rPr>
              <w:t>supplementary exam(s) pertaining to the end of the maximum allowable period from the courses I have taken before and failed (except for the courses that cannot be evaluated with an exam such as workplace practice course, internship course, design course, project, workshop course, etc.).</w:t>
            </w:r>
          </w:p>
          <w:p w14:paraId="2F3B1A9F" w14:textId="2931FB78" w:rsidR="00082FBE" w:rsidRPr="00483828" w:rsidRDefault="00BB777C" w:rsidP="00422763">
            <w:pPr>
              <w:pStyle w:val="HTMLPreformatted"/>
              <w:shd w:val="clear" w:color="auto" w:fill="F8F9FA"/>
              <w:rPr>
                <w:sz w:val="22"/>
                <w:szCs w:val="22"/>
                <w:lang w:val="en-US"/>
              </w:rPr>
            </w:pPr>
            <w:r w:rsidRPr="00483828">
              <w:rPr>
                <w:sz w:val="22"/>
                <w:szCs w:val="22"/>
                <w:lang w:val="en-US"/>
              </w:rPr>
              <w:t xml:space="preserve">    </w:t>
            </w:r>
            <w:r w:rsidR="00082FBE" w:rsidRPr="00483828">
              <w:rPr>
                <w:rFonts w:ascii="Times New Roman" w:eastAsia="Calibri" w:hAnsi="Times New Roman" w:cs="Times New Roman"/>
                <w:b/>
                <w:sz w:val="22"/>
                <w:szCs w:val="22"/>
                <w:lang w:val="en-US"/>
              </w:rPr>
              <w:t xml:space="preserve"> (Supplementary exams </w:t>
            </w:r>
            <w:r w:rsidR="00422763" w:rsidRPr="00483828">
              <w:rPr>
                <w:rFonts w:ascii="Times New Roman" w:eastAsia="Calibri" w:hAnsi="Times New Roman" w:cs="Times New Roman"/>
                <w:b/>
                <w:sz w:val="22"/>
                <w:szCs w:val="22"/>
                <w:lang w:val="en-US"/>
              </w:rPr>
              <w:t xml:space="preserve">are not allowed </w:t>
            </w:r>
            <w:r w:rsidR="00082FBE" w:rsidRPr="00483828">
              <w:rPr>
                <w:rFonts w:ascii="Times New Roman" w:eastAsia="Calibri" w:hAnsi="Times New Roman" w:cs="Times New Roman"/>
                <w:b/>
                <w:sz w:val="22"/>
                <w:szCs w:val="22"/>
                <w:lang w:val="en-US"/>
              </w:rPr>
              <w:t>for courses not taken.)</w:t>
            </w:r>
          </w:p>
          <w:p w14:paraId="5DB253C8" w14:textId="741A1F5C" w:rsidR="00BB777C" w:rsidRPr="00483828" w:rsidRDefault="00BB777C" w:rsidP="00422763">
            <w:pPr>
              <w:jc w:val="both"/>
              <w:rPr>
                <w:sz w:val="22"/>
                <w:szCs w:val="22"/>
              </w:rPr>
            </w:pPr>
            <w:r w:rsidRPr="00483828">
              <w:rPr>
                <w:sz w:val="22"/>
                <w:szCs w:val="22"/>
              </w:rPr>
              <w:t xml:space="preserve">          </w:t>
            </w:r>
          </w:p>
          <w:p w14:paraId="7D8867C0" w14:textId="3FD54739" w:rsidR="00BB777C" w:rsidRPr="00483828" w:rsidRDefault="00082FBE" w:rsidP="00422763">
            <w:pPr>
              <w:jc w:val="both"/>
              <w:rPr>
                <w:sz w:val="22"/>
                <w:szCs w:val="22"/>
              </w:rPr>
            </w:pPr>
            <w:r w:rsidRPr="00483828">
              <w:rPr>
                <w:sz w:val="22"/>
                <w:szCs w:val="22"/>
              </w:rPr>
              <w:t xml:space="preserve">          I hereby declare that the information in the form has been filled in by me and is correct. I </w:t>
            </w:r>
            <w:r w:rsidR="00422763" w:rsidRPr="00483828">
              <w:rPr>
                <w:sz w:val="22"/>
                <w:szCs w:val="22"/>
              </w:rPr>
              <w:t>understand</w:t>
            </w:r>
            <w:r w:rsidRPr="00483828">
              <w:rPr>
                <w:sz w:val="22"/>
                <w:szCs w:val="22"/>
              </w:rPr>
              <w:t xml:space="preserve"> that if this information is found to be untrue, my exam will be deemed invalid.</w:t>
            </w:r>
          </w:p>
          <w:tbl>
            <w:tblPr>
              <w:tblW w:w="1923" w:type="dxa"/>
              <w:tblInd w:w="761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23"/>
            </w:tblGrid>
            <w:tr w:rsidR="00BB777C" w:rsidRPr="00483828" w14:paraId="4724F064" w14:textId="77777777" w:rsidTr="00EC5ED6">
              <w:trPr>
                <w:trHeight w:val="194"/>
              </w:trPr>
              <w:tc>
                <w:tcPr>
                  <w:tcW w:w="1923" w:type="dxa"/>
                  <w:noWrap/>
                  <w:vAlign w:val="bottom"/>
                </w:tcPr>
                <w:p w14:paraId="75011F91" w14:textId="77777777" w:rsidR="00BB777C" w:rsidRPr="00483828" w:rsidRDefault="00BB777C" w:rsidP="00422763">
                  <w:pPr>
                    <w:jc w:val="center"/>
                    <w:rPr>
                      <w:sz w:val="22"/>
                      <w:szCs w:val="22"/>
                    </w:rPr>
                  </w:pPr>
                  <w:r w:rsidRPr="00483828">
                    <w:rPr>
                      <w:sz w:val="22"/>
                      <w:szCs w:val="22"/>
                    </w:rPr>
                    <w:t>.…/…./20…</w:t>
                  </w:r>
                </w:p>
              </w:tc>
            </w:tr>
            <w:tr w:rsidR="00BB777C" w:rsidRPr="00483828" w14:paraId="47AE6B16" w14:textId="77777777" w:rsidTr="00EC5ED6">
              <w:trPr>
                <w:trHeight w:val="194"/>
              </w:trPr>
              <w:tc>
                <w:tcPr>
                  <w:tcW w:w="1923" w:type="dxa"/>
                  <w:noWrap/>
                  <w:vAlign w:val="bottom"/>
                </w:tcPr>
                <w:p w14:paraId="6F2709C3" w14:textId="6202B5F8" w:rsidR="00082FBE" w:rsidRPr="00483828" w:rsidRDefault="00082FBE" w:rsidP="0042276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83828">
                    <w:rPr>
                      <w:color w:val="000000"/>
                      <w:sz w:val="22"/>
                      <w:szCs w:val="22"/>
                    </w:rPr>
                    <w:t>Signature</w:t>
                  </w:r>
                </w:p>
              </w:tc>
            </w:tr>
          </w:tbl>
          <w:p w14:paraId="094EFE8A" w14:textId="77777777" w:rsidR="00BB777C" w:rsidRPr="00483828" w:rsidRDefault="00BB777C" w:rsidP="00EC5ED6">
            <w:pPr>
              <w:rPr>
                <w:sz w:val="22"/>
                <w:szCs w:val="22"/>
              </w:rPr>
            </w:pPr>
          </w:p>
        </w:tc>
      </w:tr>
      <w:tr w:rsidR="00BB777C" w:rsidRPr="00483828" w14:paraId="55224899" w14:textId="77777777" w:rsidTr="00EC5ED6">
        <w:trPr>
          <w:trHeight w:val="340"/>
          <w:jc w:val="center"/>
        </w:trPr>
        <w:tc>
          <w:tcPr>
            <w:tcW w:w="8500" w:type="dxa"/>
            <w:gridSpan w:val="4"/>
            <w:vAlign w:val="center"/>
          </w:tcPr>
          <w:p w14:paraId="1040DA4D" w14:textId="3E623578" w:rsidR="00BB777C" w:rsidRPr="00483828" w:rsidRDefault="00082FBE" w:rsidP="00EC5ED6">
            <w:pPr>
              <w:tabs>
                <w:tab w:val="center" w:pos="612"/>
              </w:tabs>
              <w:jc w:val="center"/>
              <w:rPr>
                <w:b/>
                <w:sz w:val="22"/>
                <w:szCs w:val="22"/>
              </w:rPr>
            </w:pPr>
            <w:r w:rsidRPr="00483828">
              <w:rPr>
                <w:b/>
                <w:sz w:val="22"/>
                <w:szCs w:val="22"/>
              </w:rPr>
              <w:t xml:space="preserve">Name and  Code of the Course </w:t>
            </w:r>
          </w:p>
        </w:tc>
        <w:tc>
          <w:tcPr>
            <w:tcW w:w="2309" w:type="dxa"/>
            <w:gridSpan w:val="2"/>
            <w:vAlign w:val="center"/>
          </w:tcPr>
          <w:p w14:paraId="23036ABB" w14:textId="555850F0" w:rsidR="00BB777C" w:rsidRPr="00483828" w:rsidRDefault="00590EB6" w:rsidP="00EC5ED6">
            <w:pPr>
              <w:jc w:val="center"/>
              <w:rPr>
                <w:b/>
                <w:sz w:val="22"/>
                <w:szCs w:val="22"/>
              </w:rPr>
            </w:pPr>
            <w:r w:rsidRPr="00483828">
              <w:rPr>
                <w:b/>
                <w:color w:val="000000"/>
                <w:sz w:val="22"/>
                <w:szCs w:val="22"/>
              </w:rPr>
              <w:t xml:space="preserve">Grade Attained </w:t>
            </w:r>
          </w:p>
        </w:tc>
      </w:tr>
      <w:tr w:rsidR="00BB777C" w:rsidRPr="00483828" w14:paraId="66449056" w14:textId="77777777" w:rsidTr="00EC5ED6">
        <w:trPr>
          <w:trHeight w:val="418"/>
          <w:jc w:val="center"/>
        </w:trPr>
        <w:tc>
          <w:tcPr>
            <w:tcW w:w="8500" w:type="dxa"/>
            <w:gridSpan w:val="4"/>
            <w:shd w:val="clear" w:color="auto" w:fill="auto"/>
            <w:vAlign w:val="center"/>
          </w:tcPr>
          <w:p w14:paraId="1F47E60F" w14:textId="77777777" w:rsidR="00BB777C" w:rsidRPr="00483828" w:rsidRDefault="00BB777C" w:rsidP="00EC5ED6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14:paraId="24518413" w14:textId="77777777" w:rsidR="00BB777C" w:rsidRPr="00483828" w:rsidRDefault="00BB777C" w:rsidP="00EC5ED6">
            <w:pPr>
              <w:rPr>
                <w:sz w:val="22"/>
                <w:szCs w:val="22"/>
              </w:rPr>
            </w:pPr>
          </w:p>
        </w:tc>
      </w:tr>
      <w:tr w:rsidR="00BB777C" w:rsidRPr="00483828" w14:paraId="744140D5" w14:textId="77777777" w:rsidTr="00EC5ED6">
        <w:trPr>
          <w:trHeight w:val="418"/>
          <w:jc w:val="center"/>
        </w:trPr>
        <w:tc>
          <w:tcPr>
            <w:tcW w:w="8500" w:type="dxa"/>
            <w:gridSpan w:val="4"/>
            <w:shd w:val="clear" w:color="auto" w:fill="auto"/>
            <w:vAlign w:val="center"/>
          </w:tcPr>
          <w:p w14:paraId="6F621F5C" w14:textId="77777777" w:rsidR="00BB777C" w:rsidRPr="00483828" w:rsidRDefault="00BB777C" w:rsidP="00EC5ED6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14:paraId="225A10BF" w14:textId="77777777" w:rsidR="00BB777C" w:rsidRPr="00483828" w:rsidRDefault="00BB777C" w:rsidP="00EC5ED6">
            <w:pPr>
              <w:rPr>
                <w:sz w:val="22"/>
                <w:szCs w:val="22"/>
              </w:rPr>
            </w:pPr>
          </w:p>
        </w:tc>
      </w:tr>
      <w:tr w:rsidR="00BB777C" w:rsidRPr="00483828" w14:paraId="3E19A2C4" w14:textId="77777777" w:rsidTr="00EC5ED6">
        <w:trPr>
          <w:trHeight w:val="418"/>
          <w:jc w:val="center"/>
        </w:trPr>
        <w:tc>
          <w:tcPr>
            <w:tcW w:w="8500" w:type="dxa"/>
            <w:gridSpan w:val="4"/>
            <w:shd w:val="clear" w:color="auto" w:fill="auto"/>
            <w:vAlign w:val="center"/>
          </w:tcPr>
          <w:p w14:paraId="0661163B" w14:textId="77777777" w:rsidR="00BB777C" w:rsidRPr="00483828" w:rsidRDefault="00BB777C" w:rsidP="00EC5ED6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14:paraId="559E89CF" w14:textId="77777777" w:rsidR="00BB777C" w:rsidRPr="00483828" w:rsidRDefault="00BB777C" w:rsidP="00EC5ED6">
            <w:pPr>
              <w:rPr>
                <w:sz w:val="22"/>
                <w:szCs w:val="22"/>
              </w:rPr>
            </w:pPr>
          </w:p>
        </w:tc>
      </w:tr>
      <w:tr w:rsidR="00BB777C" w:rsidRPr="00483828" w14:paraId="0901EC5A" w14:textId="77777777" w:rsidTr="00EC5ED6">
        <w:trPr>
          <w:trHeight w:val="418"/>
          <w:jc w:val="center"/>
        </w:trPr>
        <w:tc>
          <w:tcPr>
            <w:tcW w:w="8500" w:type="dxa"/>
            <w:gridSpan w:val="4"/>
            <w:shd w:val="clear" w:color="auto" w:fill="auto"/>
            <w:vAlign w:val="center"/>
          </w:tcPr>
          <w:p w14:paraId="78860780" w14:textId="77777777" w:rsidR="00BB777C" w:rsidRPr="00483828" w:rsidRDefault="00BB777C" w:rsidP="00EC5ED6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14:paraId="48DAB295" w14:textId="77777777" w:rsidR="00BB777C" w:rsidRPr="00483828" w:rsidRDefault="00BB777C" w:rsidP="00EC5ED6">
            <w:pPr>
              <w:rPr>
                <w:sz w:val="22"/>
                <w:szCs w:val="22"/>
              </w:rPr>
            </w:pPr>
          </w:p>
        </w:tc>
      </w:tr>
      <w:tr w:rsidR="00BB777C" w:rsidRPr="00483828" w14:paraId="166D6A99" w14:textId="77777777" w:rsidTr="00EC5ED6">
        <w:trPr>
          <w:trHeight w:val="418"/>
          <w:jc w:val="center"/>
        </w:trPr>
        <w:tc>
          <w:tcPr>
            <w:tcW w:w="8500" w:type="dxa"/>
            <w:gridSpan w:val="4"/>
            <w:shd w:val="clear" w:color="auto" w:fill="auto"/>
            <w:vAlign w:val="center"/>
          </w:tcPr>
          <w:p w14:paraId="29D4F397" w14:textId="77777777" w:rsidR="00BB777C" w:rsidRPr="00483828" w:rsidRDefault="00BB777C" w:rsidP="00EC5ED6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14:paraId="6991B8DA" w14:textId="77777777" w:rsidR="00BB777C" w:rsidRPr="00483828" w:rsidRDefault="00BB777C" w:rsidP="00EC5ED6">
            <w:pPr>
              <w:rPr>
                <w:sz w:val="22"/>
                <w:szCs w:val="22"/>
              </w:rPr>
            </w:pPr>
          </w:p>
        </w:tc>
      </w:tr>
      <w:tr w:rsidR="00BB777C" w:rsidRPr="00483828" w14:paraId="265EC9A1" w14:textId="77777777" w:rsidTr="00EC5ED6">
        <w:trPr>
          <w:trHeight w:val="418"/>
          <w:jc w:val="center"/>
        </w:trPr>
        <w:tc>
          <w:tcPr>
            <w:tcW w:w="8500" w:type="dxa"/>
            <w:gridSpan w:val="4"/>
            <w:shd w:val="clear" w:color="auto" w:fill="auto"/>
            <w:vAlign w:val="center"/>
          </w:tcPr>
          <w:p w14:paraId="7E9F3C88" w14:textId="77777777" w:rsidR="00BB777C" w:rsidRPr="00483828" w:rsidRDefault="00BB777C" w:rsidP="00EC5ED6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14:paraId="3DE21C27" w14:textId="77777777" w:rsidR="00BB777C" w:rsidRPr="00483828" w:rsidRDefault="00BB777C" w:rsidP="00EC5ED6">
            <w:pPr>
              <w:rPr>
                <w:sz w:val="22"/>
                <w:szCs w:val="22"/>
              </w:rPr>
            </w:pPr>
          </w:p>
        </w:tc>
      </w:tr>
      <w:tr w:rsidR="00BB777C" w:rsidRPr="00483828" w14:paraId="4609EA7D" w14:textId="77777777" w:rsidTr="00EC5ED6">
        <w:trPr>
          <w:trHeight w:val="418"/>
          <w:jc w:val="center"/>
        </w:trPr>
        <w:tc>
          <w:tcPr>
            <w:tcW w:w="8500" w:type="dxa"/>
            <w:gridSpan w:val="4"/>
            <w:shd w:val="clear" w:color="auto" w:fill="auto"/>
            <w:vAlign w:val="center"/>
          </w:tcPr>
          <w:p w14:paraId="1D69E794" w14:textId="77777777" w:rsidR="00BB777C" w:rsidRPr="00483828" w:rsidRDefault="00BB777C" w:rsidP="00EC5ED6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14:paraId="02E5D430" w14:textId="77777777" w:rsidR="00BB777C" w:rsidRPr="00483828" w:rsidRDefault="00BB777C" w:rsidP="00EC5ED6">
            <w:pPr>
              <w:rPr>
                <w:sz w:val="22"/>
                <w:szCs w:val="22"/>
              </w:rPr>
            </w:pPr>
          </w:p>
        </w:tc>
      </w:tr>
      <w:tr w:rsidR="00BB777C" w:rsidRPr="00483828" w14:paraId="2BE8A4BA" w14:textId="77777777" w:rsidTr="00EC5ED6">
        <w:trPr>
          <w:trHeight w:val="418"/>
          <w:jc w:val="center"/>
        </w:trPr>
        <w:tc>
          <w:tcPr>
            <w:tcW w:w="8500" w:type="dxa"/>
            <w:gridSpan w:val="4"/>
            <w:shd w:val="clear" w:color="auto" w:fill="auto"/>
            <w:vAlign w:val="center"/>
          </w:tcPr>
          <w:p w14:paraId="057587F8" w14:textId="77777777" w:rsidR="00BB777C" w:rsidRPr="00483828" w:rsidRDefault="00BB777C" w:rsidP="00EC5ED6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14:paraId="08EDF550" w14:textId="77777777" w:rsidR="00BB777C" w:rsidRPr="00483828" w:rsidRDefault="00BB777C" w:rsidP="00EC5ED6">
            <w:pPr>
              <w:rPr>
                <w:sz w:val="22"/>
                <w:szCs w:val="22"/>
              </w:rPr>
            </w:pPr>
          </w:p>
        </w:tc>
      </w:tr>
      <w:tr w:rsidR="00BB777C" w:rsidRPr="00483828" w14:paraId="1530F0A0" w14:textId="77777777" w:rsidTr="00EC5ED6">
        <w:trPr>
          <w:trHeight w:val="418"/>
          <w:jc w:val="center"/>
        </w:trPr>
        <w:tc>
          <w:tcPr>
            <w:tcW w:w="8500" w:type="dxa"/>
            <w:gridSpan w:val="4"/>
            <w:shd w:val="clear" w:color="auto" w:fill="auto"/>
            <w:vAlign w:val="center"/>
          </w:tcPr>
          <w:p w14:paraId="170442EC" w14:textId="77777777" w:rsidR="00BB777C" w:rsidRPr="00483828" w:rsidRDefault="00BB777C" w:rsidP="00EC5ED6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14:paraId="198818ED" w14:textId="77777777" w:rsidR="00BB777C" w:rsidRPr="00483828" w:rsidRDefault="00BB777C" w:rsidP="00EC5ED6">
            <w:pPr>
              <w:rPr>
                <w:sz w:val="22"/>
                <w:szCs w:val="22"/>
              </w:rPr>
            </w:pPr>
          </w:p>
        </w:tc>
      </w:tr>
      <w:tr w:rsidR="00BB777C" w:rsidRPr="00483828" w14:paraId="03A22450" w14:textId="77777777" w:rsidTr="00EC5ED6">
        <w:trPr>
          <w:trHeight w:val="418"/>
          <w:jc w:val="center"/>
        </w:trPr>
        <w:tc>
          <w:tcPr>
            <w:tcW w:w="8500" w:type="dxa"/>
            <w:gridSpan w:val="4"/>
            <w:shd w:val="clear" w:color="auto" w:fill="auto"/>
            <w:vAlign w:val="center"/>
          </w:tcPr>
          <w:p w14:paraId="118BEA44" w14:textId="77777777" w:rsidR="00BB777C" w:rsidRPr="00483828" w:rsidRDefault="00BB777C" w:rsidP="00EC5ED6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14:paraId="3FA6F8C3" w14:textId="77777777" w:rsidR="00BB777C" w:rsidRPr="00483828" w:rsidRDefault="00BB777C" w:rsidP="00EC5ED6">
            <w:pPr>
              <w:rPr>
                <w:sz w:val="22"/>
                <w:szCs w:val="22"/>
              </w:rPr>
            </w:pPr>
          </w:p>
        </w:tc>
      </w:tr>
      <w:tr w:rsidR="00BB777C" w:rsidRPr="00483828" w14:paraId="56C35FC3" w14:textId="77777777" w:rsidTr="00EC5ED6">
        <w:trPr>
          <w:trHeight w:val="418"/>
          <w:jc w:val="center"/>
        </w:trPr>
        <w:tc>
          <w:tcPr>
            <w:tcW w:w="8500" w:type="dxa"/>
            <w:gridSpan w:val="4"/>
            <w:shd w:val="clear" w:color="auto" w:fill="auto"/>
            <w:vAlign w:val="center"/>
          </w:tcPr>
          <w:p w14:paraId="7E57D1DF" w14:textId="77777777" w:rsidR="00BB777C" w:rsidRPr="00483828" w:rsidRDefault="00BB777C" w:rsidP="00EC5ED6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14:paraId="0A1B5CCA" w14:textId="77777777" w:rsidR="00BB777C" w:rsidRPr="00483828" w:rsidRDefault="00BB777C" w:rsidP="00EC5ED6">
            <w:pPr>
              <w:rPr>
                <w:sz w:val="22"/>
                <w:szCs w:val="22"/>
              </w:rPr>
            </w:pPr>
          </w:p>
        </w:tc>
      </w:tr>
      <w:tr w:rsidR="00BB777C" w:rsidRPr="00483828" w14:paraId="3FD8C61C" w14:textId="77777777" w:rsidTr="00EC5ED6">
        <w:trPr>
          <w:trHeight w:val="418"/>
          <w:jc w:val="center"/>
        </w:trPr>
        <w:tc>
          <w:tcPr>
            <w:tcW w:w="8500" w:type="dxa"/>
            <w:gridSpan w:val="4"/>
            <w:shd w:val="clear" w:color="auto" w:fill="auto"/>
            <w:vAlign w:val="center"/>
          </w:tcPr>
          <w:p w14:paraId="203DA664" w14:textId="77777777" w:rsidR="00BB777C" w:rsidRPr="00483828" w:rsidRDefault="00BB777C" w:rsidP="00EC5ED6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14:paraId="7825090A" w14:textId="77777777" w:rsidR="00BB777C" w:rsidRPr="00483828" w:rsidRDefault="00BB777C" w:rsidP="00EC5ED6">
            <w:pPr>
              <w:rPr>
                <w:sz w:val="22"/>
                <w:szCs w:val="22"/>
              </w:rPr>
            </w:pPr>
          </w:p>
        </w:tc>
      </w:tr>
    </w:tbl>
    <w:p w14:paraId="7A34F536" w14:textId="77777777" w:rsidR="00BB777C" w:rsidRPr="00483828" w:rsidRDefault="00BB777C" w:rsidP="00BB777C">
      <w:pPr>
        <w:jc w:val="right"/>
        <w:outlineLvl w:val="0"/>
        <w:rPr>
          <w:sz w:val="18"/>
          <w:szCs w:val="18"/>
        </w:rPr>
      </w:pPr>
    </w:p>
    <w:tbl>
      <w:tblPr>
        <w:tblStyle w:val="TableGrid"/>
        <w:tblW w:w="10774" w:type="dxa"/>
        <w:tblInd w:w="-854" w:type="dxa"/>
        <w:tblLook w:val="04A0" w:firstRow="1" w:lastRow="0" w:firstColumn="1" w:lastColumn="0" w:noHBand="0" w:noVBand="1"/>
      </w:tblPr>
      <w:tblGrid>
        <w:gridCol w:w="4962"/>
        <w:gridCol w:w="2079"/>
        <w:gridCol w:w="1654"/>
        <w:gridCol w:w="2079"/>
      </w:tblGrid>
      <w:tr w:rsidR="00BB777C" w:rsidRPr="00483828" w14:paraId="061943FF" w14:textId="77777777" w:rsidTr="00EC5ED6">
        <w:tc>
          <w:tcPr>
            <w:tcW w:w="4962" w:type="dxa"/>
          </w:tcPr>
          <w:p w14:paraId="5CB01F0A" w14:textId="4CCDB082" w:rsidR="00BB777C" w:rsidRPr="00483828" w:rsidRDefault="0092268E" w:rsidP="00EC5ED6">
            <w:pPr>
              <w:tabs>
                <w:tab w:val="left" w:pos="6435"/>
                <w:tab w:val="right" w:pos="9072"/>
              </w:tabs>
              <w:rPr>
                <w:b/>
                <w:sz w:val="22"/>
                <w:szCs w:val="22"/>
              </w:rPr>
            </w:pPr>
            <w:r w:rsidRPr="00483828">
              <w:rPr>
                <w:b/>
                <w:sz w:val="22"/>
                <w:szCs w:val="22"/>
              </w:rPr>
              <w:t xml:space="preserve">BAU operative </w:t>
            </w:r>
            <w:r w:rsidR="008872FF" w:rsidRPr="00483828">
              <w:rPr>
                <w:b/>
                <w:sz w:val="22"/>
                <w:szCs w:val="22"/>
              </w:rPr>
              <w:t>verifying the form</w:t>
            </w:r>
            <w:r w:rsidR="00BB777C" w:rsidRPr="00483828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079" w:type="dxa"/>
          </w:tcPr>
          <w:p w14:paraId="6BA39760" w14:textId="26C4F911" w:rsidR="00BB777C" w:rsidRPr="00483828" w:rsidRDefault="008872FF" w:rsidP="00EC5ED6">
            <w:pPr>
              <w:tabs>
                <w:tab w:val="left" w:pos="6435"/>
                <w:tab w:val="right" w:pos="9072"/>
              </w:tabs>
              <w:rPr>
                <w:b/>
                <w:sz w:val="22"/>
                <w:szCs w:val="22"/>
              </w:rPr>
            </w:pPr>
            <w:r w:rsidRPr="00483828">
              <w:rPr>
                <w:b/>
                <w:sz w:val="22"/>
                <w:szCs w:val="22"/>
              </w:rPr>
              <w:t>Adviser</w:t>
            </w:r>
            <w:r w:rsidR="00BB777C" w:rsidRPr="00483828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654" w:type="dxa"/>
          </w:tcPr>
          <w:p w14:paraId="7DF3286B" w14:textId="5D1D497C" w:rsidR="00BB777C" w:rsidRPr="00483828" w:rsidRDefault="008872FF" w:rsidP="00EC5ED6">
            <w:pPr>
              <w:tabs>
                <w:tab w:val="left" w:pos="6435"/>
                <w:tab w:val="right" w:pos="9072"/>
              </w:tabs>
              <w:rPr>
                <w:b/>
                <w:sz w:val="22"/>
                <w:szCs w:val="22"/>
              </w:rPr>
            </w:pPr>
            <w:r w:rsidRPr="00483828">
              <w:rPr>
                <w:b/>
                <w:sz w:val="22"/>
                <w:szCs w:val="22"/>
              </w:rPr>
              <w:t>Acceptable</w:t>
            </w:r>
            <w:r w:rsidR="00BB777C" w:rsidRPr="00483828">
              <w:rPr>
                <w:b/>
                <w:sz w:val="22"/>
                <w:szCs w:val="22"/>
              </w:rPr>
              <w:t xml:space="preserve"> (   )</w:t>
            </w:r>
          </w:p>
        </w:tc>
        <w:tc>
          <w:tcPr>
            <w:tcW w:w="2079" w:type="dxa"/>
          </w:tcPr>
          <w:p w14:paraId="74629C76" w14:textId="6C23851A" w:rsidR="00BB777C" w:rsidRPr="00483828" w:rsidRDefault="008872FF" w:rsidP="00EC5ED6">
            <w:pPr>
              <w:tabs>
                <w:tab w:val="left" w:pos="6435"/>
                <w:tab w:val="right" w:pos="9072"/>
              </w:tabs>
              <w:rPr>
                <w:b/>
                <w:sz w:val="22"/>
                <w:szCs w:val="22"/>
              </w:rPr>
            </w:pPr>
            <w:r w:rsidRPr="00483828">
              <w:rPr>
                <w:b/>
                <w:sz w:val="22"/>
                <w:szCs w:val="22"/>
              </w:rPr>
              <w:t>Not Acceptable</w:t>
            </w:r>
            <w:r w:rsidR="00BB777C" w:rsidRPr="00483828">
              <w:rPr>
                <w:b/>
                <w:sz w:val="22"/>
                <w:szCs w:val="22"/>
              </w:rPr>
              <w:t xml:space="preserve"> (   )</w:t>
            </w:r>
          </w:p>
        </w:tc>
      </w:tr>
      <w:tr w:rsidR="00BB777C" w:rsidRPr="00483828" w14:paraId="73B51904" w14:textId="77777777" w:rsidTr="00EC5ED6">
        <w:tc>
          <w:tcPr>
            <w:tcW w:w="4962" w:type="dxa"/>
          </w:tcPr>
          <w:p w14:paraId="12523B1F" w14:textId="329FE181" w:rsidR="00BB777C" w:rsidRPr="00483828" w:rsidRDefault="008872FF" w:rsidP="00EC5ED6">
            <w:pPr>
              <w:tabs>
                <w:tab w:val="left" w:pos="6435"/>
                <w:tab w:val="right" w:pos="9072"/>
              </w:tabs>
              <w:rPr>
                <w:sz w:val="22"/>
                <w:szCs w:val="22"/>
              </w:rPr>
            </w:pPr>
            <w:r w:rsidRPr="00483828">
              <w:rPr>
                <w:sz w:val="22"/>
                <w:szCs w:val="22"/>
              </w:rPr>
              <w:t>Name Surname</w:t>
            </w:r>
            <w:r w:rsidR="00BB777C" w:rsidRPr="00483828">
              <w:rPr>
                <w:sz w:val="22"/>
                <w:szCs w:val="22"/>
              </w:rPr>
              <w:t>:</w:t>
            </w:r>
          </w:p>
          <w:p w14:paraId="77B2D18D" w14:textId="77777777" w:rsidR="00BB777C" w:rsidRPr="00483828" w:rsidRDefault="00BB777C" w:rsidP="00EC5ED6">
            <w:pPr>
              <w:tabs>
                <w:tab w:val="left" w:pos="6435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14:paraId="221DFE64" w14:textId="0102575D" w:rsidR="00BB777C" w:rsidRPr="00483828" w:rsidRDefault="008872FF" w:rsidP="00EC5ED6">
            <w:pPr>
              <w:tabs>
                <w:tab w:val="left" w:pos="6435"/>
                <w:tab w:val="right" w:pos="9072"/>
              </w:tabs>
              <w:rPr>
                <w:sz w:val="22"/>
                <w:szCs w:val="22"/>
              </w:rPr>
            </w:pPr>
            <w:r w:rsidRPr="00483828">
              <w:rPr>
                <w:sz w:val="22"/>
                <w:szCs w:val="22"/>
              </w:rPr>
              <w:t>Name Surname</w:t>
            </w:r>
            <w:r w:rsidR="00BB777C" w:rsidRPr="00483828">
              <w:rPr>
                <w:sz w:val="22"/>
                <w:szCs w:val="22"/>
              </w:rPr>
              <w:t>:</w:t>
            </w:r>
          </w:p>
        </w:tc>
      </w:tr>
      <w:tr w:rsidR="00BB777C" w:rsidRPr="00483828" w14:paraId="0202454F" w14:textId="77777777" w:rsidTr="00EC5ED6">
        <w:tc>
          <w:tcPr>
            <w:tcW w:w="4962" w:type="dxa"/>
          </w:tcPr>
          <w:p w14:paraId="058DB4BA" w14:textId="4C71C516" w:rsidR="00BB777C" w:rsidRPr="00483828" w:rsidRDefault="008872FF" w:rsidP="00EC5ED6">
            <w:pPr>
              <w:tabs>
                <w:tab w:val="left" w:pos="6435"/>
                <w:tab w:val="right" w:pos="9072"/>
              </w:tabs>
              <w:rPr>
                <w:sz w:val="22"/>
                <w:szCs w:val="22"/>
              </w:rPr>
            </w:pPr>
            <w:r w:rsidRPr="00483828">
              <w:rPr>
                <w:sz w:val="22"/>
                <w:szCs w:val="22"/>
              </w:rPr>
              <w:t>Date</w:t>
            </w:r>
            <w:r w:rsidR="00BB777C" w:rsidRPr="00483828">
              <w:rPr>
                <w:sz w:val="22"/>
                <w:szCs w:val="22"/>
              </w:rPr>
              <w:t>:</w:t>
            </w:r>
          </w:p>
          <w:p w14:paraId="285B0A3B" w14:textId="77777777" w:rsidR="00BB777C" w:rsidRPr="00483828" w:rsidRDefault="00BB777C" w:rsidP="00EC5ED6">
            <w:pPr>
              <w:tabs>
                <w:tab w:val="left" w:pos="6435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14:paraId="47A437EC" w14:textId="57CD3E07" w:rsidR="00BB777C" w:rsidRPr="00483828" w:rsidRDefault="008872FF" w:rsidP="00EC5ED6">
            <w:pPr>
              <w:tabs>
                <w:tab w:val="left" w:pos="6435"/>
                <w:tab w:val="right" w:pos="9072"/>
              </w:tabs>
              <w:rPr>
                <w:sz w:val="22"/>
                <w:szCs w:val="22"/>
              </w:rPr>
            </w:pPr>
            <w:r w:rsidRPr="00483828">
              <w:rPr>
                <w:sz w:val="22"/>
                <w:szCs w:val="22"/>
              </w:rPr>
              <w:t>Date</w:t>
            </w:r>
            <w:r w:rsidR="00BB777C" w:rsidRPr="00483828">
              <w:rPr>
                <w:sz w:val="22"/>
                <w:szCs w:val="22"/>
              </w:rPr>
              <w:t>:</w:t>
            </w:r>
          </w:p>
        </w:tc>
      </w:tr>
      <w:tr w:rsidR="00BB777C" w:rsidRPr="00483828" w14:paraId="06DD8842" w14:textId="77777777" w:rsidTr="00EC5ED6">
        <w:tc>
          <w:tcPr>
            <w:tcW w:w="4962" w:type="dxa"/>
          </w:tcPr>
          <w:p w14:paraId="2C29A2BF" w14:textId="180E666F" w:rsidR="00BB777C" w:rsidRPr="00483828" w:rsidRDefault="008872FF" w:rsidP="00EC5ED6">
            <w:pPr>
              <w:tabs>
                <w:tab w:val="left" w:pos="6435"/>
                <w:tab w:val="right" w:pos="9072"/>
              </w:tabs>
              <w:rPr>
                <w:sz w:val="22"/>
                <w:szCs w:val="22"/>
              </w:rPr>
            </w:pPr>
            <w:r w:rsidRPr="00483828">
              <w:rPr>
                <w:sz w:val="22"/>
                <w:szCs w:val="22"/>
              </w:rPr>
              <w:t>Signature</w:t>
            </w:r>
            <w:r w:rsidR="00BB777C" w:rsidRPr="00483828">
              <w:rPr>
                <w:sz w:val="22"/>
                <w:szCs w:val="22"/>
              </w:rPr>
              <w:t xml:space="preserve">: </w:t>
            </w:r>
          </w:p>
          <w:p w14:paraId="545531F6" w14:textId="77777777" w:rsidR="00BB777C" w:rsidRPr="00483828" w:rsidRDefault="00BB777C" w:rsidP="00EC5ED6">
            <w:pPr>
              <w:tabs>
                <w:tab w:val="left" w:pos="6435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14:paraId="636A7A2A" w14:textId="6667833A" w:rsidR="00BB777C" w:rsidRPr="00483828" w:rsidRDefault="008872FF" w:rsidP="00EC5ED6">
            <w:pPr>
              <w:tabs>
                <w:tab w:val="left" w:pos="6435"/>
                <w:tab w:val="right" w:pos="9072"/>
              </w:tabs>
              <w:rPr>
                <w:sz w:val="22"/>
                <w:szCs w:val="22"/>
              </w:rPr>
            </w:pPr>
            <w:r w:rsidRPr="00483828">
              <w:rPr>
                <w:sz w:val="22"/>
                <w:szCs w:val="22"/>
              </w:rPr>
              <w:t>Signature</w:t>
            </w:r>
            <w:r w:rsidR="00BB777C" w:rsidRPr="00483828">
              <w:rPr>
                <w:sz w:val="22"/>
                <w:szCs w:val="22"/>
              </w:rPr>
              <w:t>:</w:t>
            </w:r>
          </w:p>
        </w:tc>
      </w:tr>
    </w:tbl>
    <w:p w14:paraId="70BA97EE" w14:textId="416386A3" w:rsidR="004701A3" w:rsidRPr="00483828" w:rsidRDefault="004701A3" w:rsidP="00BB777C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14:paraId="4C25625A" w14:textId="56FC0225" w:rsidR="004701A3" w:rsidRPr="00483828" w:rsidRDefault="004701A3" w:rsidP="00422763">
      <w:pPr>
        <w:tabs>
          <w:tab w:val="left" w:pos="6435"/>
          <w:tab w:val="right" w:pos="9072"/>
        </w:tabs>
        <w:jc w:val="center"/>
        <w:rPr>
          <w:b/>
          <w:sz w:val="22"/>
          <w:szCs w:val="22"/>
        </w:rPr>
      </w:pPr>
      <w:r w:rsidRPr="00483828">
        <w:rPr>
          <w:b/>
          <w:sz w:val="22"/>
          <w:szCs w:val="22"/>
        </w:rPr>
        <w:t xml:space="preserve">(*): The </w:t>
      </w:r>
      <w:r w:rsidR="004656B6" w:rsidRPr="00483828">
        <w:rPr>
          <w:b/>
          <w:sz w:val="22"/>
          <w:szCs w:val="22"/>
        </w:rPr>
        <w:t xml:space="preserve">relevant </w:t>
      </w:r>
      <w:r w:rsidRPr="00483828">
        <w:rPr>
          <w:b/>
          <w:sz w:val="22"/>
          <w:szCs w:val="22"/>
        </w:rPr>
        <w:t xml:space="preserve">article </w:t>
      </w:r>
      <w:r w:rsidR="004656B6" w:rsidRPr="00483828">
        <w:rPr>
          <w:b/>
          <w:sz w:val="22"/>
          <w:szCs w:val="22"/>
        </w:rPr>
        <w:t xml:space="preserve">of the “Regulation </w:t>
      </w:r>
      <w:r w:rsidRPr="00483828">
        <w:rPr>
          <w:b/>
          <w:sz w:val="22"/>
          <w:szCs w:val="22"/>
        </w:rPr>
        <w:t xml:space="preserve">on Supplementary Exams at the end of the </w:t>
      </w:r>
      <w:r w:rsidR="004656B6" w:rsidRPr="00483828">
        <w:rPr>
          <w:b/>
          <w:sz w:val="22"/>
          <w:szCs w:val="22"/>
        </w:rPr>
        <w:t>M</w:t>
      </w:r>
      <w:r w:rsidRPr="00483828">
        <w:rPr>
          <w:b/>
          <w:sz w:val="22"/>
          <w:szCs w:val="22"/>
        </w:rPr>
        <w:t xml:space="preserve">aximum </w:t>
      </w:r>
      <w:r w:rsidR="004656B6" w:rsidRPr="00483828">
        <w:rPr>
          <w:b/>
          <w:sz w:val="22"/>
          <w:szCs w:val="22"/>
        </w:rPr>
        <w:t>A</w:t>
      </w:r>
      <w:r w:rsidRPr="00483828">
        <w:rPr>
          <w:b/>
          <w:sz w:val="22"/>
          <w:szCs w:val="22"/>
        </w:rPr>
        <w:t xml:space="preserve">llowable </w:t>
      </w:r>
      <w:r w:rsidR="004656B6" w:rsidRPr="00483828">
        <w:rPr>
          <w:b/>
          <w:sz w:val="22"/>
          <w:szCs w:val="22"/>
        </w:rPr>
        <w:t>P</w:t>
      </w:r>
      <w:r w:rsidRPr="00483828">
        <w:rPr>
          <w:b/>
          <w:sz w:val="22"/>
          <w:szCs w:val="22"/>
        </w:rPr>
        <w:t>eriod</w:t>
      </w:r>
      <w:r w:rsidR="004656B6" w:rsidRPr="00483828">
        <w:rPr>
          <w:b/>
          <w:sz w:val="22"/>
          <w:szCs w:val="22"/>
        </w:rPr>
        <w:t>”</w:t>
      </w:r>
      <w:r w:rsidRPr="00483828">
        <w:rPr>
          <w:b/>
          <w:sz w:val="22"/>
          <w:szCs w:val="22"/>
        </w:rPr>
        <w:t xml:space="preserve"> (article 33) is attached to the form, kindly examine it.</w:t>
      </w:r>
    </w:p>
    <w:p w14:paraId="2230FAC0" w14:textId="77777777" w:rsidR="004701A3" w:rsidRPr="00483828" w:rsidRDefault="004701A3" w:rsidP="00BB777C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14:paraId="26C15711" w14:textId="77777777" w:rsidR="00BB777C" w:rsidRPr="00483828" w:rsidRDefault="00BB777C" w:rsidP="001C33DF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14:paraId="52564DA0" w14:textId="77777777" w:rsidR="00877A8F" w:rsidRPr="00483828" w:rsidRDefault="00877A8F" w:rsidP="001C33DF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14:paraId="3E12C436" w14:textId="40427EFD" w:rsidR="00FD1CC4" w:rsidRPr="00483828" w:rsidRDefault="00E93351" w:rsidP="00293FB2">
      <w:pPr>
        <w:pStyle w:val="Heading1"/>
        <w:spacing w:line="276" w:lineRule="auto"/>
        <w:rPr>
          <w:b w:val="0"/>
          <w:spacing w:val="11"/>
          <w:w w:val="95"/>
          <w:sz w:val="22"/>
          <w:szCs w:val="22"/>
        </w:rPr>
      </w:pPr>
      <w:r w:rsidRPr="00483828">
        <w:rPr>
          <w:w w:val="95"/>
          <w:sz w:val="22"/>
          <w:szCs w:val="22"/>
        </w:rPr>
        <w:t xml:space="preserve">Students who exceed the maximum allowable period of study and </w:t>
      </w:r>
      <w:r w:rsidR="0055309D" w:rsidRPr="00483828">
        <w:rPr>
          <w:w w:val="95"/>
          <w:sz w:val="22"/>
          <w:szCs w:val="22"/>
        </w:rPr>
        <w:t>are</w:t>
      </w:r>
      <w:r w:rsidRPr="00483828">
        <w:rPr>
          <w:w w:val="95"/>
          <w:sz w:val="22"/>
          <w:szCs w:val="22"/>
        </w:rPr>
        <w:t xml:space="preserve"> dismissed due to failure</w:t>
      </w:r>
    </w:p>
    <w:p w14:paraId="398E96D8" w14:textId="5744B9FD" w:rsidR="00036901" w:rsidRPr="00483828" w:rsidRDefault="00D91708" w:rsidP="00293FB2">
      <w:pPr>
        <w:pStyle w:val="BodyText"/>
        <w:spacing w:before="6" w:line="276" w:lineRule="auto"/>
        <w:ind w:right="154" w:firstLine="447"/>
      </w:pPr>
      <w:r w:rsidRPr="00483828">
        <w:rPr>
          <w:b/>
          <w:bCs/>
          <w:spacing w:val="-6"/>
          <w:w w:val="95"/>
          <w:sz w:val="24"/>
          <w:szCs w:val="24"/>
        </w:rPr>
        <w:t>ARTICLE 33</w:t>
      </w:r>
      <w:r w:rsidRPr="00483828">
        <w:rPr>
          <w:spacing w:val="-6"/>
          <w:w w:val="95"/>
          <w:sz w:val="24"/>
          <w:szCs w:val="24"/>
        </w:rPr>
        <w:t xml:space="preserve"> – (1) Except for the one-year foreign language preparatory class, </w:t>
      </w:r>
      <w:r w:rsidR="006578E6" w:rsidRPr="00483828">
        <w:rPr>
          <w:spacing w:val="-6"/>
          <w:w w:val="95"/>
          <w:sz w:val="24"/>
          <w:szCs w:val="24"/>
        </w:rPr>
        <w:t xml:space="preserve">starting from </w:t>
      </w:r>
      <w:r w:rsidRPr="00483828">
        <w:rPr>
          <w:spacing w:val="-6"/>
          <w:w w:val="95"/>
          <w:sz w:val="24"/>
          <w:szCs w:val="24"/>
        </w:rPr>
        <w:t xml:space="preserve">the semester in which the courses related to the program they are enrolled in </w:t>
      </w:r>
      <w:r w:rsidR="006578E6" w:rsidRPr="00483828">
        <w:rPr>
          <w:spacing w:val="-6"/>
          <w:w w:val="95"/>
          <w:sz w:val="24"/>
          <w:szCs w:val="24"/>
        </w:rPr>
        <w:t>are scheduled</w:t>
      </w:r>
      <w:r w:rsidRPr="00483828">
        <w:rPr>
          <w:spacing w:val="-6"/>
          <w:w w:val="95"/>
          <w:sz w:val="24"/>
          <w:szCs w:val="24"/>
        </w:rPr>
        <w:t xml:space="preserve">, </w:t>
      </w:r>
      <w:r w:rsidR="00C73F95" w:rsidRPr="00483828">
        <w:rPr>
          <w:spacing w:val="-6"/>
          <w:w w:val="95"/>
          <w:sz w:val="24"/>
          <w:szCs w:val="24"/>
        </w:rPr>
        <w:t>t</w:t>
      </w:r>
      <w:r w:rsidRPr="00483828">
        <w:rPr>
          <w:spacing w:val="-6"/>
          <w:w w:val="95"/>
          <w:sz w:val="24"/>
          <w:szCs w:val="24"/>
        </w:rPr>
        <w:t>he</w:t>
      </w:r>
      <w:r w:rsidR="006578E6" w:rsidRPr="00483828">
        <w:rPr>
          <w:spacing w:val="-6"/>
          <w:w w:val="95"/>
          <w:sz w:val="24"/>
          <w:szCs w:val="24"/>
        </w:rPr>
        <w:t xml:space="preserve"> students </w:t>
      </w:r>
      <w:r w:rsidRPr="00483828">
        <w:rPr>
          <w:spacing w:val="-6"/>
          <w:w w:val="95"/>
          <w:sz w:val="24"/>
          <w:szCs w:val="24"/>
        </w:rPr>
        <w:t xml:space="preserve">have to complete </w:t>
      </w:r>
      <w:r w:rsidR="006578E6" w:rsidRPr="00483828">
        <w:rPr>
          <w:spacing w:val="-6"/>
          <w:w w:val="95"/>
          <w:sz w:val="24"/>
          <w:szCs w:val="24"/>
        </w:rPr>
        <w:t xml:space="preserve">the two-year associate degree programs within a  maximum </w:t>
      </w:r>
      <w:r w:rsidR="00C73F95" w:rsidRPr="00483828">
        <w:rPr>
          <w:spacing w:val="-6"/>
          <w:w w:val="95"/>
          <w:sz w:val="24"/>
          <w:szCs w:val="24"/>
        </w:rPr>
        <w:t xml:space="preserve">allowable </w:t>
      </w:r>
      <w:r w:rsidR="006578E6" w:rsidRPr="00483828">
        <w:rPr>
          <w:spacing w:val="-6"/>
          <w:w w:val="95"/>
          <w:sz w:val="24"/>
          <w:szCs w:val="24"/>
        </w:rPr>
        <w:t xml:space="preserve">period of four years, </w:t>
      </w:r>
      <w:r w:rsidRPr="00483828">
        <w:rPr>
          <w:spacing w:val="-6"/>
          <w:w w:val="95"/>
          <w:sz w:val="24"/>
          <w:szCs w:val="24"/>
        </w:rPr>
        <w:t xml:space="preserve">the </w:t>
      </w:r>
      <w:r w:rsidR="006578E6" w:rsidRPr="00483828">
        <w:rPr>
          <w:spacing w:val="-6"/>
          <w:w w:val="95"/>
          <w:sz w:val="24"/>
          <w:szCs w:val="24"/>
        </w:rPr>
        <w:t xml:space="preserve">four-year </w:t>
      </w:r>
      <w:r w:rsidRPr="00483828">
        <w:rPr>
          <w:spacing w:val="-6"/>
          <w:w w:val="95"/>
          <w:sz w:val="24"/>
          <w:szCs w:val="24"/>
        </w:rPr>
        <w:t>undergraduate programs with</w:t>
      </w:r>
      <w:r w:rsidR="006578E6" w:rsidRPr="00483828">
        <w:rPr>
          <w:spacing w:val="-6"/>
          <w:w w:val="95"/>
          <w:sz w:val="24"/>
          <w:szCs w:val="24"/>
        </w:rPr>
        <w:t>in</w:t>
      </w:r>
      <w:r w:rsidRPr="00483828">
        <w:rPr>
          <w:spacing w:val="-6"/>
          <w:w w:val="95"/>
          <w:sz w:val="24"/>
          <w:szCs w:val="24"/>
        </w:rPr>
        <w:t xml:space="preserve"> seven years, the undergraduate programs </w:t>
      </w:r>
      <w:r w:rsidR="005F0EE2" w:rsidRPr="00483828">
        <w:rPr>
          <w:spacing w:val="-6"/>
          <w:w w:val="95"/>
          <w:sz w:val="24"/>
          <w:szCs w:val="24"/>
        </w:rPr>
        <w:t xml:space="preserve">of five years </w:t>
      </w:r>
      <w:r w:rsidRPr="00483828">
        <w:rPr>
          <w:spacing w:val="-6"/>
          <w:w w:val="95"/>
          <w:sz w:val="24"/>
          <w:szCs w:val="24"/>
        </w:rPr>
        <w:t>with</w:t>
      </w:r>
      <w:r w:rsidR="006578E6" w:rsidRPr="00483828">
        <w:rPr>
          <w:spacing w:val="-6"/>
          <w:w w:val="95"/>
          <w:sz w:val="24"/>
          <w:szCs w:val="24"/>
        </w:rPr>
        <w:t>in</w:t>
      </w:r>
      <w:r w:rsidRPr="00483828">
        <w:rPr>
          <w:spacing w:val="-6"/>
          <w:w w:val="95"/>
          <w:sz w:val="24"/>
          <w:szCs w:val="24"/>
        </w:rPr>
        <w:t xml:space="preserve"> eight years, and the undergraduate program</w:t>
      </w:r>
      <w:r w:rsidR="005F0EE2" w:rsidRPr="00483828">
        <w:rPr>
          <w:spacing w:val="-6"/>
          <w:w w:val="95"/>
          <w:sz w:val="24"/>
          <w:szCs w:val="24"/>
        </w:rPr>
        <w:t xml:space="preserve"> of </w:t>
      </w:r>
      <w:r w:rsidRPr="00483828">
        <w:rPr>
          <w:spacing w:val="-6"/>
          <w:w w:val="95"/>
          <w:sz w:val="24"/>
          <w:szCs w:val="24"/>
        </w:rPr>
        <w:t>six years within nine years</w:t>
      </w:r>
      <w:r w:rsidR="00C73F95" w:rsidRPr="00483828">
        <w:rPr>
          <w:spacing w:val="-6"/>
          <w:w w:val="95"/>
          <w:sz w:val="24"/>
          <w:szCs w:val="24"/>
        </w:rPr>
        <w:t>, regardless of the</w:t>
      </w:r>
      <w:r w:rsidR="00C77BCE" w:rsidRPr="00483828">
        <w:rPr>
          <w:spacing w:val="-6"/>
          <w:w w:val="95"/>
          <w:sz w:val="24"/>
          <w:szCs w:val="24"/>
        </w:rPr>
        <w:t>ir</w:t>
      </w:r>
      <w:r w:rsidR="00C73F95" w:rsidRPr="00483828">
        <w:rPr>
          <w:spacing w:val="-6"/>
          <w:w w:val="95"/>
          <w:sz w:val="24"/>
          <w:szCs w:val="24"/>
        </w:rPr>
        <w:t xml:space="preserve"> register</w:t>
      </w:r>
      <w:r w:rsidR="00C77BCE" w:rsidRPr="00483828">
        <w:rPr>
          <w:spacing w:val="-6"/>
          <w:w w:val="95"/>
          <w:sz w:val="24"/>
          <w:szCs w:val="24"/>
        </w:rPr>
        <w:t>ing</w:t>
      </w:r>
      <w:r w:rsidR="00A9047D" w:rsidRPr="00483828">
        <w:rPr>
          <w:spacing w:val="-6"/>
          <w:w w:val="95"/>
          <w:sz w:val="24"/>
          <w:szCs w:val="24"/>
        </w:rPr>
        <w:t xml:space="preserve"> every semester </w:t>
      </w:r>
      <w:r w:rsidR="00C73F95" w:rsidRPr="00483828">
        <w:rPr>
          <w:spacing w:val="-6"/>
          <w:w w:val="95"/>
          <w:sz w:val="24"/>
          <w:szCs w:val="24"/>
        </w:rPr>
        <w:t xml:space="preserve">or not </w:t>
      </w:r>
      <w:r w:rsidRPr="00483828">
        <w:rPr>
          <w:spacing w:val="-6"/>
          <w:w w:val="95"/>
          <w:sz w:val="24"/>
          <w:szCs w:val="24"/>
        </w:rPr>
        <w:t xml:space="preserve">. </w:t>
      </w:r>
      <w:r w:rsidR="005F0EE2" w:rsidRPr="00483828">
        <w:rPr>
          <w:spacing w:val="-6"/>
          <w:w w:val="95"/>
          <w:sz w:val="24"/>
          <w:szCs w:val="24"/>
        </w:rPr>
        <w:t xml:space="preserve">The maximum </w:t>
      </w:r>
      <w:proofErr w:type="gramStart"/>
      <w:r w:rsidR="005F0EE2" w:rsidRPr="00483828">
        <w:rPr>
          <w:spacing w:val="-6"/>
          <w:w w:val="95"/>
          <w:sz w:val="24"/>
          <w:szCs w:val="24"/>
        </w:rPr>
        <w:t xml:space="preserve">allowable </w:t>
      </w:r>
      <w:r w:rsidRPr="00483828">
        <w:rPr>
          <w:spacing w:val="-6"/>
          <w:w w:val="95"/>
          <w:sz w:val="24"/>
          <w:szCs w:val="24"/>
        </w:rPr>
        <w:t xml:space="preserve"> </w:t>
      </w:r>
      <w:r w:rsidR="005F0EE2" w:rsidRPr="00483828">
        <w:rPr>
          <w:spacing w:val="-6"/>
          <w:w w:val="95"/>
          <w:sz w:val="24"/>
          <w:szCs w:val="24"/>
        </w:rPr>
        <w:t>educational</w:t>
      </w:r>
      <w:proofErr w:type="gramEnd"/>
      <w:r w:rsidR="005F0EE2" w:rsidRPr="00483828">
        <w:rPr>
          <w:spacing w:val="-6"/>
          <w:w w:val="95"/>
          <w:sz w:val="24"/>
          <w:szCs w:val="24"/>
        </w:rPr>
        <w:t xml:space="preserve"> </w:t>
      </w:r>
      <w:r w:rsidRPr="00483828">
        <w:rPr>
          <w:spacing w:val="-6"/>
          <w:w w:val="95"/>
          <w:sz w:val="24"/>
          <w:szCs w:val="24"/>
        </w:rPr>
        <w:t>period of the preparatory program is two years.</w:t>
      </w:r>
    </w:p>
    <w:p w14:paraId="251C5F48" w14:textId="4B77483F" w:rsidR="00800416" w:rsidRPr="00483828" w:rsidRDefault="00036901" w:rsidP="00293FB2">
      <w:pPr>
        <w:pStyle w:val="BodyText"/>
        <w:spacing w:before="6" w:line="276" w:lineRule="auto"/>
        <w:ind w:right="154" w:firstLine="447"/>
      </w:pPr>
      <w:r w:rsidRPr="00483828">
        <w:rPr>
          <w:rFonts w:eastAsia="Calibri"/>
        </w:rPr>
        <w:t>(</w:t>
      </w:r>
      <w:r w:rsidRPr="00483828">
        <w:rPr>
          <w:spacing w:val="-6"/>
          <w:w w:val="95"/>
          <w:sz w:val="24"/>
          <w:szCs w:val="24"/>
        </w:rPr>
        <w:t xml:space="preserve">2) With the decision of the university authorized </w:t>
      </w:r>
      <w:r w:rsidR="001E051A" w:rsidRPr="00483828">
        <w:rPr>
          <w:spacing w:val="-6"/>
          <w:w w:val="95"/>
          <w:sz w:val="24"/>
          <w:szCs w:val="24"/>
        </w:rPr>
        <w:t>committees</w:t>
      </w:r>
      <w:r w:rsidRPr="00483828">
        <w:rPr>
          <w:spacing w:val="-6"/>
          <w:w w:val="95"/>
          <w:sz w:val="24"/>
          <w:szCs w:val="24"/>
        </w:rPr>
        <w:t xml:space="preserve"> and the approval of the Council of Higher Education, students may be dismissed </w:t>
      </w:r>
      <w:r w:rsidR="00FF13F2" w:rsidRPr="00483828">
        <w:rPr>
          <w:spacing w:val="-6"/>
          <w:w w:val="95"/>
          <w:sz w:val="24"/>
          <w:szCs w:val="24"/>
        </w:rPr>
        <w:t xml:space="preserve">for their failure to pay the contribution </w:t>
      </w:r>
      <w:r w:rsidRPr="00483828">
        <w:rPr>
          <w:spacing w:val="-6"/>
          <w:w w:val="95"/>
          <w:sz w:val="24"/>
          <w:szCs w:val="24"/>
        </w:rPr>
        <w:t xml:space="preserve">fee </w:t>
      </w:r>
      <w:r w:rsidR="00293FB2" w:rsidRPr="00483828">
        <w:rPr>
          <w:spacing w:val="-6"/>
          <w:w w:val="95"/>
          <w:sz w:val="24"/>
          <w:szCs w:val="24"/>
        </w:rPr>
        <w:t xml:space="preserve">for four consecutive years </w:t>
      </w:r>
      <w:r w:rsidRPr="00483828">
        <w:rPr>
          <w:spacing w:val="-6"/>
          <w:w w:val="95"/>
          <w:sz w:val="24"/>
          <w:szCs w:val="24"/>
        </w:rPr>
        <w:t xml:space="preserve">or </w:t>
      </w:r>
      <w:r w:rsidR="00FF13F2" w:rsidRPr="00483828">
        <w:rPr>
          <w:spacing w:val="-6"/>
          <w:w w:val="95"/>
          <w:sz w:val="24"/>
          <w:szCs w:val="24"/>
        </w:rPr>
        <w:t xml:space="preserve">the </w:t>
      </w:r>
      <w:r w:rsidRPr="00483828">
        <w:rPr>
          <w:spacing w:val="-6"/>
          <w:w w:val="95"/>
          <w:sz w:val="24"/>
          <w:szCs w:val="24"/>
        </w:rPr>
        <w:t>tuition fee.</w:t>
      </w:r>
    </w:p>
    <w:p w14:paraId="5932BE5B" w14:textId="4A213A56" w:rsidR="00800416" w:rsidRPr="00483828" w:rsidRDefault="00800416" w:rsidP="00293FB2">
      <w:pPr>
        <w:pStyle w:val="ListParagraph"/>
        <w:tabs>
          <w:tab w:val="left" w:pos="838"/>
        </w:tabs>
        <w:spacing w:line="276" w:lineRule="auto"/>
        <w:ind w:left="142" w:right="137" w:firstLine="425"/>
      </w:pPr>
      <w:r w:rsidRPr="00483828">
        <w:rPr>
          <w:spacing w:val="-3"/>
          <w:sz w:val="24"/>
          <w:szCs w:val="24"/>
        </w:rPr>
        <w:t>(3) In programs where the language of instruction is completely Turkish, compulsory foreign language preparatory classes cannot be opened except for vocational foreign language courses</w:t>
      </w:r>
      <w:r w:rsidR="001E051A" w:rsidRPr="00483828">
        <w:rPr>
          <w:spacing w:val="-3"/>
          <w:sz w:val="24"/>
          <w:szCs w:val="24"/>
        </w:rPr>
        <w:t>.</w:t>
      </w:r>
      <w:r w:rsidRPr="00483828">
        <w:rPr>
          <w:spacing w:val="-3"/>
          <w:sz w:val="24"/>
          <w:szCs w:val="24"/>
        </w:rPr>
        <w:t xml:space="preserve"> However, foreign language preparatory class education </w:t>
      </w:r>
      <w:r w:rsidR="001E051A" w:rsidRPr="00483828">
        <w:rPr>
          <w:spacing w:val="-3"/>
          <w:sz w:val="24"/>
          <w:szCs w:val="24"/>
        </w:rPr>
        <w:t xml:space="preserve">can be </w:t>
      </w:r>
      <w:r w:rsidR="00696BF1" w:rsidRPr="00483828">
        <w:rPr>
          <w:spacing w:val="-3"/>
          <w:sz w:val="24"/>
          <w:szCs w:val="24"/>
        </w:rPr>
        <w:t xml:space="preserve">implemented </w:t>
      </w:r>
      <w:r w:rsidR="001E051A" w:rsidRPr="00483828">
        <w:rPr>
          <w:spacing w:val="-3"/>
          <w:sz w:val="24"/>
          <w:szCs w:val="24"/>
        </w:rPr>
        <w:t xml:space="preserve">on an </w:t>
      </w:r>
      <w:r w:rsidRPr="00483828">
        <w:rPr>
          <w:spacing w:val="-3"/>
          <w:sz w:val="24"/>
          <w:szCs w:val="24"/>
        </w:rPr>
        <w:t>optional</w:t>
      </w:r>
      <w:r w:rsidR="001E051A" w:rsidRPr="00483828">
        <w:rPr>
          <w:spacing w:val="-3"/>
          <w:sz w:val="24"/>
          <w:szCs w:val="24"/>
        </w:rPr>
        <w:t xml:space="preserve"> basis</w:t>
      </w:r>
      <w:r w:rsidRPr="00483828">
        <w:rPr>
          <w:spacing w:val="-3"/>
          <w:sz w:val="24"/>
          <w:szCs w:val="24"/>
        </w:rPr>
        <w:t>, with the decision of the University's authorized committees and the approval of the Higher Education Council</w:t>
      </w:r>
      <w:r w:rsidR="001E051A" w:rsidRPr="00483828">
        <w:rPr>
          <w:spacing w:val="-3"/>
          <w:sz w:val="24"/>
          <w:szCs w:val="24"/>
        </w:rPr>
        <w:t>.</w:t>
      </w:r>
      <w:r w:rsidRPr="00483828">
        <w:rPr>
          <w:spacing w:val="-3"/>
          <w:sz w:val="24"/>
          <w:szCs w:val="24"/>
        </w:rPr>
        <w:t xml:space="preserve"> Students who fail</w:t>
      </w:r>
      <w:r w:rsidR="001E051A" w:rsidRPr="00483828">
        <w:rPr>
          <w:spacing w:val="-3"/>
          <w:sz w:val="24"/>
          <w:szCs w:val="24"/>
        </w:rPr>
        <w:t xml:space="preserve"> such</w:t>
      </w:r>
      <w:r w:rsidRPr="00483828">
        <w:rPr>
          <w:spacing w:val="-3"/>
          <w:sz w:val="24"/>
          <w:szCs w:val="24"/>
        </w:rPr>
        <w:t xml:space="preserve"> preparatory class</w:t>
      </w:r>
      <w:r w:rsidR="001E051A" w:rsidRPr="00483828">
        <w:rPr>
          <w:spacing w:val="-3"/>
          <w:sz w:val="24"/>
          <w:szCs w:val="24"/>
        </w:rPr>
        <w:t>es</w:t>
      </w:r>
      <w:r w:rsidRPr="00483828">
        <w:rPr>
          <w:spacing w:val="-3"/>
          <w:sz w:val="24"/>
          <w:szCs w:val="24"/>
        </w:rPr>
        <w:t xml:space="preserve"> are not dismissed </w:t>
      </w:r>
      <w:proofErr w:type="gramStart"/>
      <w:r w:rsidRPr="00483828">
        <w:rPr>
          <w:spacing w:val="-3"/>
          <w:sz w:val="24"/>
          <w:szCs w:val="24"/>
        </w:rPr>
        <w:t xml:space="preserve">and </w:t>
      </w:r>
      <w:r w:rsidR="001E051A" w:rsidRPr="00483828">
        <w:rPr>
          <w:spacing w:val="-3"/>
          <w:sz w:val="24"/>
          <w:szCs w:val="24"/>
        </w:rPr>
        <w:t xml:space="preserve"> may</w:t>
      </w:r>
      <w:proofErr w:type="gramEnd"/>
      <w:r w:rsidR="001E051A" w:rsidRPr="00483828">
        <w:rPr>
          <w:spacing w:val="-3"/>
          <w:sz w:val="24"/>
          <w:szCs w:val="24"/>
        </w:rPr>
        <w:t xml:space="preserve"> </w:t>
      </w:r>
      <w:r w:rsidRPr="00483828">
        <w:rPr>
          <w:spacing w:val="-3"/>
          <w:sz w:val="24"/>
          <w:szCs w:val="24"/>
        </w:rPr>
        <w:t>continue their education.</w:t>
      </w:r>
    </w:p>
    <w:p w14:paraId="2E9D7339" w14:textId="420BC826" w:rsidR="00696BF1" w:rsidRPr="00483828" w:rsidRDefault="00696BF1" w:rsidP="00293FB2">
      <w:pPr>
        <w:pStyle w:val="ListParagraph"/>
        <w:numPr>
          <w:ilvl w:val="0"/>
          <w:numId w:val="3"/>
        </w:numPr>
        <w:spacing w:line="276" w:lineRule="auto"/>
        <w:ind w:left="142" w:right="149" w:firstLine="425"/>
        <w:rPr>
          <w:spacing w:val="-3"/>
          <w:sz w:val="24"/>
          <w:szCs w:val="24"/>
        </w:rPr>
      </w:pPr>
      <w:r w:rsidRPr="00483828">
        <w:rPr>
          <w:spacing w:val="-3"/>
          <w:sz w:val="24"/>
          <w:szCs w:val="24"/>
        </w:rPr>
        <w:t xml:space="preserve">Students who fail to complete the preparatory class of programs whose language of instruction is </w:t>
      </w:r>
      <w:r w:rsidR="00B96635" w:rsidRPr="00483828">
        <w:rPr>
          <w:spacing w:val="-3"/>
          <w:sz w:val="24"/>
          <w:szCs w:val="24"/>
        </w:rPr>
        <w:t xml:space="preserve">wholly or partially </w:t>
      </w:r>
      <w:r w:rsidRPr="00483828">
        <w:rPr>
          <w:spacing w:val="-3"/>
          <w:sz w:val="24"/>
          <w:szCs w:val="24"/>
        </w:rPr>
        <w:t>a foreign language within two years are dismissed from the program.</w:t>
      </w:r>
    </w:p>
    <w:p w14:paraId="1DC92B58" w14:textId="77777777" w:rsidR="000B3713" w:rsidRPr="00483828" w:rsidRDefault="000B3713" w:rsidP="000B3713">
      <w:pPr>
        <w:pStyle w:val="ListParagraph"/>
        <w:tabs>
          <w:tab w:val="left" w:pos="814"/>
        </w:tabs>
        <w:spacing w:line="276" w:lineRule="auto"/>
        <w:ind w:left="550" w:right="133" w:firstLine="0"/>
        <w:rPr>
          <w:spacing w:val="-3"/>
          <w:w w:val="95"/>
          <w:sz w:val="24"/>
          <w:szCs w:val="24"/>
        </w:rPr>
      </w:pPr>
    </w:p>
    <w:p w14:paraId="73EC5CE0" w14:textId="63B0E20E" w:rsidR="00B96635" w:rsidRPr="00483828" w:rsidRDefault="00B96635" w:rsidP="005B7E15">
      <w:pPr>
        <w:pStyle w:val="ListParagraph"/>
        <w:numPr>
          <w:ilvl w:val="0"/>
          <w:numId w:val="3"/>
        </w:numPr>
        <w:spacing w:line="276" w:lineRule="auto"/>
        <w:ind w:left="142" w:right="133" w:firstLine="425"/>
        <w:rPr>
          <w:spacing w:val="-3"/>
          <w:w w:val="95"/>
        </w:rPr>
      </w:pPr>
      <w:r w:rsidRPr="00483828">
        <w:rPr>
          <w:spacing w:val="-3"/>
        </w:rPr>
        <w:t xml:space="preserve">Students who have been dismissed from the preparatory class of programs whose language of instruction is </w:t>
      </w:r>
      <w:r w:rsidR="000B3713" w:rsidRPr="00483828">
        <w:rPr>
          <w:spacing w:val="-3"/>
        </w:rPr>
        <w:t xml:space="preserve">wholly or partially a </w:t>
      </w:r>
      <w:r w:rsidRPr="00483828">
        <w:rPr>
          <w:spacing w:val="-3"/>
        </w:rPr>
        <w:t>foreign language can enroll in an equivalent program whose language of instruction is Turkish</w:t>
      </w:r>
      <w:r w:rsidR="000B3713" w:rsidRPr="00483828">
        <w:rPr>
          <w:spacing w:val="-3"/>
        </w:rPr>
        <w:t xml:space="preserve"> at the University</w:t>
      </w:r>
      <w:r w:rsidRPr="00483828">
        <w:rPr>
          <w:spacing w:val="-3"/>
        </w:rPr>
        <w:t xml:space="preserve">. In addition, if </w:t>
      </w:r>
      <w:r w:rsidR="00400047" w:rsidRPr="00483828">
        <w:rPr>
          <w:spacing w:val="-3"/>
        </w:rPr>
        <w:t xml:space="preserve">such </w:t>
      </w:r>
      <w:proofErr w:type="gramStart"/>
      <w:r w:rsidR="00400047" w:rsidRPr="00483828">
        <w:rPr>
          <w:spacing w:val="-3"/>
        </w:rPr>
        <w:t xml:space="preserve">an </w:t>
      </w:r>
      <w:r w:rsidRPr="00483828">
        <w:rPr>
          <w:spacing w:val="-3"/>
        </w:rPr>
        <w:t xml:space="preserve"> equivalent</w:t>
      </w:r>
      <w:proofErr w:type="gramEnd"/>
      <w:r w:rsidRPr="00483828">
        <w:rPr>
          <w:spacing w:val="-3"/>
        </w:rPr>
        <w:t xml:space="preserve"> program </w:t>
      </w:r>
      <w:r w:rsidR="00400047" w:rsidRPr="00483828">
        <w:rPr>
          <w:spacing w:val="-3"/>
        </w:rPr>
        <w:t xml:space="preserve">is not being offered by the </w:t>
      </w:r>
      <w:r w:rsidRPr="00483828">
        <w:rPr>
          <w:spacing w:val="-3"/>
        </w:rPr>
        <w:t xml:space="preserve">University, </w:t>
      </w:r>
      <w:r w:rsidR="00400047" w:rsidRPr="00483828">
        <w:rPr>
          <w:spacing w:val="-3"/>
        </w:rPr>
        <w:t>upon the r</w:t>
      </w:r>
      <w:r w:rsidRPr="00483828">
        <w:rPr>
          <w:spacing w:val="-3"/>
        </w:rPr>
        <w:t>equest</w:t>
      </w:r>
      <w:r w:rsidR="00400047" w:rsidRPr="00483828">
        <w:rPr>
          <w:spacing w:val="-3"/>
        </w:rPr>
        <w:t xml:space="preserve"> of these students</w:t>
      </w:r>
      <w:r w:rsidRPr="00483828">
        <w:rPr>
          <w:spacing w:val="-3"/>
        </w:rPr>
        <w:t xml:space="preserve">, the </w:t>
      </w:r>
      <w:r w:rsidR="00293FB2" w:rsidRPr="00483828">
        <w:rPr>
          <w:spacing w:val="-3"/>
        </w:rPr>
        <w:t xml:space="preserve">Directorate of </w:t>
      </w:r>
      <w:r w:rsidRPr="00483828">
        <w:rPr>
          <w:spacing w:val="-3"/>
        </w:rPr>
        <w:t xml:space="preserve">Measurement, Selection and Placement Center </w:t>
      </w:r>
      <w:r w:rsidR="00D43A5A" w:rsidRPr="00483828">
        <w:rPr>
          <w:spacing w:val="-3"/>
        </w:rPr>
        <w:t xml:space="preserve">may place them centrally in one of the programs whose the language of instruction is Turkish for one time only </w:t>
      </w:r>
      <w:r w:rsidRPr="00483828">
        <w:rPr>
          <w:spacing w:val="-3"/>
        </w:rPr>
        <w:t xml:space="preserve">provided that the student's entrance score to the University is not lower than the base score required </w:t>
      </w:r>
      <w:r w:rsidR="00D43A5A" w:rsidRPr="00483828">
        <w:rPr>
          <w:spacing w:val="-3"/>
        </w:rPr>
        <w:t xml:space="preserve">for registering to </w:t>
      </w:r>
      <w:r w:rsidRPr="00483828">
        <w:rPr>
          <w:spacing w:val="-3"/>
        </w:rPr>
        <w:t>the program they will be placed</w:t>
      </w:r>
      <w:r w:rsidR="00D43A5A" w:rsidRPr="00483828">
        <w:rPr>
          <w:spacing w:val="-3"/>
        </w:rPr>
        <w:t xml:space="preserve"> in.</w:t>
      </w:r>
      <w:r w:rsidRPr="00483828">
        <w:rPr>
          <w:spacing w:val="-3"/>
        </w:rPr>
        <w:t xml:space="preserve"> </w:t>
      </w:r>
    </w:p>
    <w:p w14:paraId="5F38C86F" w14:textId="77777777" w:rsidR="00B96635" w:rsidRPr="00483828" w:rsidRDefault="00B96635" w:rsidP="00AF3714">
      <w:pPr>
        <w:tabs>
          <w:tab w:val="left" w:pos="814"/>
        </w:tabs>
        <w:spacing w:line="276" w:lineRule="auto"/>
        <w:ind w:left="106" w:right="133"/>
        <w:rPr>
          <w:spacing w:val="-3"/>
          <w:w w:val="95"/>
        </w:rPr>
      </w:pPr>
    </w:p>
    <w:p w14:paraId="4D077C20" w14:textId="77777777" w:rsidR="00BA415F" w:rsidRPr="00483828" w:rsidRDefault="00BA415F" w:rsidP="00BA415F">
      <w:pPr>
        <w:pStyle w:val="ListParagraph"/>
        <w:rPr>
          <w:sz w:val="24"/>
          <w:szCs w:val="24"/>
        </w:rPr>
      </w:pPr>
    </w:p>
    <w:p w14:paraId="249F3ABA" w14:textId="6AA5C3D0" w:rsidR="00BA415F" w:rsidRPr="00483828" w:rsidRDefault="00BA415F" w:rsidP="005B7E15">
      <w:pPr>
        <w:pStyle w:val="ListParagraph"/>
        <w:numPr>
          <w:ilvl w:val="0"/>
          <w:numId w:val="3"/>
        </w:numPr>
        <w:spacing w:line="276" w:lineRule="auto"/>
        <w:ind w:left="142" w:right="133" w:firstLine="425"/>
        <w:rPr>
          <w:spacing w:val="-3"/>
        </w:rPr>
      </w:pPr>
      <w:r w:rsidRPr="00483828">
        <w:rPr>
          <w:spacing w:val="-3"/>
        </w:rPr>
        <w:t xml:space="preserve">At the end of the maximum allowable educational period, the following procedure </w:t>
      </w:r>
      <w:r w:rsidR="005B7E15" w:rsidRPr="00483828">
        <w:rPr>
          <w:spacing w:val="-3"/>
        </w:rPr>
        <w:t xml:space="preserve">is </w:t>
      </w:r>
      <w:r w:rsidRPr="00483828">
        <w:rPr>
          <w:spacing w:val="-3"/>
        </w:rPr>
        <w:t>implemented for the student to graduate from the program he/she is enrolled in.</w:t>
      </w:r>
    </w:p>
    <w:p w14:paraId="5235F57E" w14:textId="77777777" w:rsidR="00AF3714" w:rsidRPr="00483828" w:rsidRDefault="00AF3714" w:rsidP="00AF3714">
      <w:pPr>
        <w:tabs>
          <w:tab w:val="left" w:pos="803"/>
        </w:tabs>
        <w:spacing w:before="39" w:line="276" w:lineRule="auto"/>
      </w:pPr>
    </w:p>
    <w:p w14:paraId="70C7B9A6" w14:textId="4DC99869" w:rsidR="00BA415F" w:rsidRPr="00483828" w:rsidRDefault="00BA415F" w:rsidP="00C476FD">
      <w:pPr>
        <w:pStyle w:val="ListParagraph"/>
        <w:numPr>
          <w:ilvl w:val="0"/>
          <w:numId w:val="1"/>
        </w:numPr>
        <w:tabs>
          <w:tab w:val="left" w:pos="743"/>
        </w:tabs>
        <w:spacing w:line="276" w:lineRule="auto"/>
        <w:ind w:firstLine="444"/>
        <w:rPr>
          <w:sz w:val="24"/>
          <w:szCs w:val="24"/>
        </w:rPr>
      </w:pPr>
      <w:r w:rsidRPr="00483828">
        <w:rPr>
          <w:spacing w:val="-7"/>
          <w:w w:val="95"/>
          <w:sz w:val="24"/>
          <w:szCs w:val="24"/>
        </w:rPr>
        <w:t xml:space="preserve">Those students are entitled to two supplementary examinations for all the courses </w:t>
      </w:r>
      <w:r w:rsidR="00B211E5" w:rsidRPr="00483828">
        <w:rPr>
          <w:spacing w:val="-7"/>
          <w:w w:val="95"/>
          <w:sz w:val="24"/>
          <w:szCs w:val="24"/>
        </w:rPr>
        <w:t xml:space="preserve">whose </w:t>
      </w:r>
      <w:proofErr w:type="gramStart"/>
      <w:r w:rsidR="00B211E5" w:rsidRPr="00483828">
        <w:rPr>
          <w:spacing w:val="-7"/>
          <w:w w:val="95"/>
          <w:sz w:val="24"/>
          <w:szCs w:val="24"/>
        </w:rPr>
        <w:t>conditions  for</w:t>
      </w:r>
      <w:proofErr w:type="gramEnd"/>
      <w:r w:rsidR="00B211E5" w:rsidRPr="00483828">
        <w:rPr>
          <w:spacing w:val="-7"/>
          <w:w w:val="95"/>
          <w:sz w:val="24"/>
          <w:szCs w:val="24"/>
        </w:rPr>
        <w:t xml:space="preserve"> taking an examin</w:t>
      </w:r>
      <w:r w:rsidR="00012203" w:rsidRPr="00483828">
        <w:rPr>
          <w:spacing w:val="-7"/>
          <w:w w:val="95"/>
          <w:sz w:val="24"/>
          <w:szCs w:val="24"/>
        </w:rPr>
        <w:t xml:space="preserve">ation </w:t>
      </w:r>
      <w:r w:rsidR="005B7E15" w:rsidRPr="00483828">
        <w:rPr>
          <w:spacing w:val="-7"/>
          <w:w w:val="95"/>
          <w:sz w:val="24"/>
          <w:szCs w:val="24"/>
        </w:rPr>
        <w:t xml:space="preserve">they </w:t>
      </w:r>
      <w:r w:rsidR="00012203" w:rsidRPr="00483828">
        <w:rPr>
          <w:spacing w:val="-7"/>
          <w:w w:val="95"/>
          <w:sz w:val="24"/>
          <w:szCs w:val="24"/>
        </w:rPr>
        <w:t xml:space="preserve">have fulfilled </w:t>
      </w:r>
      <w:r w:rsidR="00B211E5" w:rsidRPr="00483828">
        <w:rPr>
          <w:spacing w:val="-7"/>
          <w:w w:val="95"/>
          <w:sz w:val="24"/>
          <w:szCs w:val="24"/>
        </w:rPr>
        <w:t>and failed</w:t>
      </w:r>
      <w:r w:rsidR="00012203" w:rsidRPr="00483828">
        <w:rPr>
          <w:spacing w:val="-7"/>
          <w:w w:val="95"/>
          <w:sz w:val="24"/>
          <w:szCs w:val="24"/>
        </w:rPr>
        <w:t>.</w:t>
      </w:r>
    </w:p>
    <w:p w14:paraId="4A806F0E" w14:textId="77777777" w:rsidR="00012203" w:rsidRPr="00483828" w:rsidRDefault="00012203" w:rsidP="00012203">
      <w:pPr>
        <w:pStyle w:val="ListParagraph"/>
        <w:tabs>
          <w:tab w:val="left" w:pos="760"/>
        </w:tabs>
        <w:spacing w:before="7" w:line="276" w:lineRule="auto"/>
        <w:ind w:left="550" w:right="147" w:firstLine="0"/>
        <w:rPr>
          <w:sz w:val="24"/>
          <w:szCs w:val="24"/>
        </w:rPr>
      </w:pPr>
    </w:p>
    <w:p w14:paraId="79ED3718" w14:textId="7192745E" w:rsidR="00012203" w:rsidRPr="00483828" w:rsidRDefault="00012203" w:rsidP="00012203">
      <w:pPr>
        <w:pStyle w:val="ListParagraph"/>
        <w:numPr>
          <w:ilvl w:val="0"/>
          <w:numId w:val="1"/>
        </w:numPr>
        <w:tabs>
          <w:tab w:val="left" w:pos="760"/>
        </w:tabs>
        <w:spacing w:line="276" w:lineRule="auto"/>
        <w:ind w:firstLine="444"/>
        <w:rPr>
          <w:spacing w:val="-7"/>
          <w:w w:val="95"/>
          <w:sz w:val="24"/>
          <w:szCs w:val="24"/>
        </w:rPr>
      </w:pPr>
      <w:r w:rsidRPr="00483828">
        <w:rPr>
          <w:spacing w:val="-7"/>
          <w:w w:val="95"/>
          <w:sz w:val="24"/>
          <w:szCs w:val="24"/>
        </w:rPr>
        <w:t xml:space="preserve">At the end of these examinations, </w:t>
      </w:r>
      <w:r w:rsidR="001B4EF9" w:rsidRPr="00483828">
        <w:rPr>
          <w:spacing w:val="-7"/>
          <w:w w:val="95"/>
          <w:sz w:val="24"/>
          <w:szCs w:val="24"/>
        </w:rPr>
        <w:t xml:space="preserve">to </w:t>
      </w:r>
      <w:r w:rsidRPr="00483828">
        <w:rPr>
          <w:spacing w:val="-7"/>
          <w:w w:val="95"/>
          <w:sz w:val="24"/>
          <w:szCs w:val="24"/>
        </w:rPr>
        <w:t xml:space="preserve">those who have been able to reduce the number of failed courses to five, additional three semesters for these five courses are granted, and four semesters </w:t>
      </w:r>
      <w:r w:rsidR="001B4EF9" w:rsidRPr="00483828">
        <w:rPr>
          <w:spacing w:val="-7"/>
          <w:w w:val="95"/>
          <w:sz w:val="24"/>
          <w:szCs w:val="24"/>
        </w:rPr>
        <w:t>to</w:t>
      </w:r>
      <w:r w:rsidRPr="00483828">
        <w:rPr>
          <w:spacing w:val="-7"/>
          <w:w w:val="95"/>
          <w:sz w:val="24"/>
          <w:szCs w:val="24"/>
        </w:rPr>
        <w:t xml:space="preserve"> those who fail up to five courses without taking </w:t>
      </w:r>
      <w:r w:rsidR="007D519B" w:rsidRPr="00483828">
        <w:rPr>
          <w:spacing w:val="-7"/>
          <w:w w:val="95"/>
          <w:sz w:val="24"/>
          <w:szCs w:val="24"/>
        </w:rPr>
        <w:t xml:space="preserve">any </w:t>
      </w:r>
      <w:r w:rsidR="00136647" w:rsidRPr="00483828">
        <w:rPr>
          <w:spacing w:val="-7"/>
          <w:w w:val="95"/>
          <w:sz w:val="24"/>
          <w:szCs w:val="24"/>
        </w:rPr>
        <w:t xml:space="preserve">pertinent </w:t>
      </w:r>
      <w:r w:rsidRPr="00483828">
        <w:rPr>
          <w:spacing w:val="-7"/>
          <w:w w:val="95"/>
          <w:sz w:val="24"/>
          <w:szCs w:val="24"/>
        </w:rPr>
        <w:t>supplementary exams (two academic years</w:t>
      </w:r>
      <w:r w:rsidR="007D519B" w:rsidRPr="00483828">
        <w:rPr>
          <w:spacing w:val="-7"/>
          <w:w w:val="95"/>
          <w:sz w:val="24"/>
          <w:szCs w:val="24"/>
        </w:rPr>
        <w:t xml:space="preserve"> for</w:t>
      </w:r>
      <w:r w:rsidRPr="00483828">
        <w:rPr>
          <w:spacing w:val="-7"/>
          <w:w w:val="95"/>
          <w:sz w:val="24"/>
          <w:szCs w:val="24"/>
        </w:rPr>
        <w:t xml:space="preserve"> the programs that are taught on the basis of passing grades); </w:t>
      </w:r>
      <w:r w:rsidR="00136647" w:rsidRPr="00483828">
        <w:rPr>
          <w:spacing w:val="-7"/>
          <w:w w:val="95"/>
          <w:sz w:val="24"/>
          <w:szCs w:val="24"/>
        </w:rPr>
        <w:t>and</w:t>
      </w:r>
      <w:r w:rsidR="001B4EF9" w:rsidRPr="00483828">
        <w:rPr>
          <w:spacing w:val="-7"/>
          <w:w w:val="95"/>
          <w:sz w:val="24"/>
          <w:szCs w:val="24"/>
        </w:rPr>
        <w:t xml:space="preserve"> </w:t>
      </w:r>
      <w:r w:rsidR="007D519B" w:rsidRPr="00483828">
        <w:rPr>
          <w:spacing w:val="-7"/>
          <w:w w:val="95"/>
          <w:sz w:val="24"/>
          <w:szCs w:val="24"/>
        </w:rPr>
        <w:t>t</w:t>
      </w:r>
      <w:r w:rsidRPr="00483828">
        <w:rPr>
          <w:spacing w:val="-7"/>
          <w:w w:val="95"/>
          <w:sz w:val="24"/>
          <w:szCs w:val="24"/>
        </w:rPr>
        <w:t xml:space="preserve">hose who fail </w:t>
      </w:r>
      <w:r w:rsidR="005B7E15" w:rsidRPr="00483828">
        <w:rPr>
          <w:spacing w:val="-7"/>
          <w:w w:val="95"/>
          <w:sz w:val="24"/>
          <w:szCs w:val="24"/>
        </w:rPr>
        <w:t xml:space="preserve">just </w:t>
      </w:r>
      <w:r w:rsidR="007D519B" w:rsidRPr="00483828">
        <w:rPr>
          <w:spacing w:val="-7"/>
          <w:w w:val="95"/>
          <w:sz w:val="24"/>
          <w:szCs w:val="24"/>
        </w:rPr>
        <w:t>one</w:t>
      </w:r>
      <w:r w:rsidRPr="00483828">
        <w:rPr>
          <w:spacing w:val="-7"/>
          <w:w w:val="95"/>
          <w:sz w:val="24"/>
          <w:szCs w:val="24"/>
        </w:rPr>
        <w:t xml:space="preserve"> course are </w:t>
      </w:r>
      <w:r w:rsidR="00DD2711" w:rsidRPr="00483828">
        <w:rPr>
          <w:spacing w:val="-7"/>
          <w:w w:val="95"/>
          <w:sz w:val="24"/>
          <w:szCs w:val="24"/>
        </w:rPr>
        <w:t>entitled</w:t>
      </w:r>
      <w:r w:rsidR="007D519B" w:rsidRPr="00483828">
        <w:rPr>
          <w:spacing w:val="-7"/>
          <w:w w:val="95"/>
          <w:sz w:val="24"/>
          <w:szCs w:val="24"/>
        </w:rPr>
        <w:t xml:space="preserve"> </w:t>
      </w:r>
      <w:r w:rsidRPr="00483828">
        <w:rPr>
          <w:spacing w:val="-7"/>
          <w:w w:val="95"/>
          <w:sz w:val="24"/>
          <w:szCs w:val="24"/>
        </w:rPr>
        <w:t xml:space="preserve">unlimited </w:t>
      </w:r>
      <w:r w:rsidR="00DD2711" w:rsidRPr="00483828">
        <w:rPr>
          <w:spacing w:val="-7"/>
          <w:w w:val="95"/>
          <w:sz w:val="24"/>
          <w:szCs w:val="24"/>
        </w:rPr>
        <w:t xml:space="preserve">number of </w:t>
      </w:r>
      <w:r w:rsidRPr="00483828">
        <w:rPr>
          <w:spacing w:val="-7"/>
          <w:w w:val="95"/>
          <w:sz w:val="24"/>
          <w:szCs w:val="24"/>
        </w:rPr>
        <w:t>right</w:t>
      </w:r>
      <w:r w:rsidR="007D519B" w:rsidRPr="00483828">
        <w:rPr>
          <w:spacing w:val="-7"/>
          <w:w w:val="95"/>
          <w:sz w:val="24"/>
          <w:szCs w:val="24"/>
        </w:rPr>
        <w:t>s</w:t>
      </w:r>
      <w:r w:rsidRPr="00483828">
        <w:rPr>
          <w:spacing w:val="-7"/>
          <w:w w:val="95"/>
          <w:sz w:val="24"/>
          <w:szCs w:val="24"/>
        </w:rPr>
        <w:t xml:space="preserve"> to take the exams of the course they failed </w:t>
      </w:r>
      <w:r w:rsidR="007D519B" w:rsidRPr="00483828">
        <w:rPr>
          <w:spacing w:val="-7"/>
          <w:w w:val="95"/>
          <w:sz w:val="24"/>
          <w:szCs w:val="24"/>
        </w:rPr>
        <w:t xml:space="preserve">in </w:t>
      </w:r>
      <w:r w:rsidR="001B4EF9" w:rsidRPr="00483828">
        <w:rPr>
          <w:spacing w:val="-7"/>
          <w:w w:val="95"/>
          <w:sz w:val="24"/>
          <w:szCs w:val="24"/>
        </w:rPr>
        <w:t xml:space="preserve">but </w:t>
      </w:r>
      <w:r w:rsidRPr="00483828">
        <w:rPr>
          <w:spacing w:val="-7"/>
          <w:w w:val="95"/>
          <w:sz w:val="24"/>
          <w:szCs w:val="24"/>
        </w:rPr>
        <w:t xml:space="preserve">without benefiting from the </w:t>
      </w:r>
      <w:r w:rsidR="007D519B" w:rsidRPr="00483828">
        <w:rPr>
          <w:spacing w:val="-7"/>
          <w:w w:val="95"/>
          <w:sz w:val="24"/>
          <w:szCs w:val="24"/>
        </w:rPr>
        <w:t>regular privileges</w:t>
      </w:r>
      <w:r w:rsidRPr="00483828">
        <w:rPr>
          <w:spacing w:val="-7"/>
          <w:w w:val="95"/>
          <w:sz w:val="24"/>
          <w:szCs w:val="24"/>
        </w:rPr>
        <w:t xml:space="preserve"> </w:t>
      </w:r>
      <w:r w:rsidR="007D519B" w:rsidRPr="00483828">
        <w:rPr>
          <w:spacing w:val="-7"/>
          <w:w w:val="95"/>
          <w:sz w:val="24"/>
          <w:szCs w:val="24"/>
        </w:rPr>
        <w:t xml:space="preserve">of </w:t>
      </w:r>
      <w:r w:rsidRPr="00483828">
        <w:rPr>
          <w:spacing w:val="-7"/>
          <w:w w:val="95"/>
          <w:sz w:val="24"/>
          <w:szCs w:val="24"/>
        </w:rPr>
        <w:t>a student.</w:t>
      </w:r>
    </w:p>
    <w:p w14:paraId="4B08ED85" w14:textId="77777777" w:rsidR="00012203" w:rsidRPr="00483828" w:rsidRDefault="00012203" w:rsidP="00136647">
      <w:pPr>
        <w:tabs>
          <w:tab w:val="left" w:pos="760"/>
        </w:tabs>
        <w:spacing w:before="7" w:line="276" w:lineRule="auto"/>
        <w:ind w:left="106" w:right="147"/>
      </w:pPr>
    </w:p>
    <w:p w14:paraId="438B963E" w14:textId="5D0FABE0" w:rsidR="00E3308D" w:rsidRPr="00483828" w:rsidRDefault="00E3308D" w:rsidP="00E3308D">
      <w:pPr>
        <w:pStyle w:val="ListParagraph"/>
        <w:rPr>
          <w:sz w:val="24"/>
          <w:szCs w:val="24"/>
        </w:rPr>
      </w:pPr>
    </w:p>
    <w:p w14:paraId="399A9BE8" w14:textId="50C4E804" w:rsidR="00E3308D" w:rsidRPr="00483828" w:rsidRDefault="0037021A" w:rsidP="00031A96">
      <w:pPr>
        <w:pStyle w:val="ListParagraph"/>
        <w:numPr>
          <w:ilvl w:val="0"/>
          <w:numId w:val="1"/>
        </w:numPr>
        <w:tabs>
          <w:tab w:val="left" w:pos="789"/>
        </w:tabs>
        <w:spacing w:line="276" w:lineRule="auto"/>
        <w:ind w:right="149" w:firstLine="444"/>
      </w:pPr>
      <w:r w:rsidRPr="00483828">
        <w:rPr>
          <w:spacing w:val="-5"/>
          <w:sz w:val="24"/>
          <w:szCs w:val="24"/>
        </w:rPr>
        <w:t>The s</w:t>
      </w:r>
      <w:r w:rsidR="00E3308D" w:rsidRPr="00483828">
        <w:rPr>
          <w:spacing w:val="-5"/>
          <w:sz w:val="24"/>
          <w:szCs w:val="24"/>
        </w:rPr>
        <w:t>tudents</w:t>
      </w:r>
      <w:r w:rsidRPr="00483828">
        <w:rPr>
          <w:spacing w:val="-5"/>
          <w:sz w:val="24"/>
          <w:szCs w:val="24"/>
        </w:rPr>
        <w:t>,</w:t>
      </w:r>
      <w:r w:rsidR="00E3308D" w:rsidRPr="00483828">
        <w:rPr>
          <w:spacing w:val="-5"/>
          <w:sz w:val="24"/>
          <w:szCs w:val="24"/>
        </w:rPr>
        <w:t xml:space="preserve"> who </w:t>
      </w:r>
      <w:r w:rsidRPr="00483828">
        <w:rPr>
          <w:spacing w:val="-5"/>
          <w:sz w:val="24"/>
          <w:szCs w:val="24"/>
        </w:rPr>
        <w:t xml:space="preserve">are exposed to the risk of being </w:t>
      </w:r>
      <w:r w:rsidR="00E3308D" w:rsidRPr="00483828">
        <w:rPr>
          <w:spacing w:val="-5"/>
          <w:sz w:val="24"/>
          <w:szCs w:val="24"/>
        </w:rPr>
        <w:t xml:space="preserve">dismissed due to failing to meet the </w:t>
      </w:r>
      <w:r w:rsidRPr="00483828">
        <w:rPr>
          <w:spacing w:val="-5"/>
          <w:sz w:val="24"/>
          <w:szCs w:val="24"/>
        </w:rPr>
        <w:t>grade point averages (</w:t>
      </w:r>
      <w:r w:rsidR="00E3308D" w:rsidRPr="00483828">
        <w:rPr>
          <w:spacing w:val="-5"/>
          <w:sz w:val="24"/>
          <w:szCs w:val="24"/>
        </w:rPr>
        <w:t>GPA</w:t>
      </w:r>
      <w:r w:rsidRPr="00483828">
        <w:rPr>
          <w:spacing w:val="-5"/>
          <w:sz w:val="24"/>
          <w:szCs w:val="24"/>
        </w:rPr>
        <w:t>)</w:t>
      </w:r>
      <w:r w:rsidR="00E3308D" w:rsidRPr="00483828">
        <w:rPr>
          <w:spacing w:val="-5"/>
          <w:sz w:val="24"/>
          <w:szCs w:val="24"/>
        </w:rPr>
        <w:t xml:space="preserve"> requirement (2.00/4.00) despite getting passing grade</w:t>
      </w:r>
      <w:r w:rsidRPr="00483828">
        <w:rPr>
          <w:spacing w:val="-5"/>
          <w:sz w:val="24"/>
          <w:szCs w:val="24"/>
        </w:rPr>
        <w:t>s</w:t>
      </w:r>
      <w:r w:rsidR="00E3308D" w:rsidRPr="00483828">
        <w:rPr>
          <w:spacing w:val="-5"/>
          <w:sz w:val="24"/>
          <w:szCs w:val="24"/>
        </w:rPr>
        <w:t xml:space="preserve"> </w:t>
      </w:r>
      <w:r w:rsidRPr="00483828">
        <w:rPr>
          <w:spacing w:val="-5"/>
          <w:sz w:val="24"/>
          <w:szCs w:val="24"/>
        </w:rPr>
        <w:t>from</w:t>
      </w:r>
      <w:r w:rsidR="00E3308D" w:rsidRPr="00483828">
        <w:rPr>
          <w:spacing w:val="-5"/>
          <w:sz w:val="24"/>
          <w:szCs w:val="24"/>
        </w:rPr>
        <w:t xml:space="preserve"> all the courses required to graduate from the program they </w:t>
      </w:r>
      <w:r w:rsidRPr="00483828">
        <w:rPr>
          <w:spacing w:val="-5"/>
          <w:sz w:val="24"/>
          <w:szCs w:val="24"/>
        </w:rPr>
        <w:t>were enrolled in</w:t>
      </w:r>
      <w:r w:rsidR="00E3308D" w:rsidRPr="00483828">
        <w:rPr>
          <w:spacing w:val="-5"/>
          <w:sz w:val="24"/>
          <w:szCs w:val="24"/>
        </w:rPr>
        <w:t xml:space="preserve">, are </w:t>
      </w:r>
      <w:r w:rsidRPr="00483828">
        <w:rPr>
          <w:spacing w:val="-5"/>
          <w:sz w:val="24"/>
          <w:szCs w:val="24"/>
        </w:rPr>
        <w:t>granted</w:t>
      </w:r>
      <w:r w:rsidR="00E3308D" w:rsidRPr="00483828">
        <w:rPr>
          <w:spacing w:val="-5"/>
          <w:sz w:val="24"/>
          <w:szCs w:val="24"/>
        </w:rPr>
        <w:t xml:space="preserve"> unlimited exam rights in order to raise their </w:t>
      </w:r>
      <w:r w:rsidRPr="00483828">
        <w:rPr>
          <w:spacing w:val="-5"/>
          <w:sz w:val="24"/>
          <w:szCs w:val="24"/>
        </w:rPr>
        <w:t>GPA’s</w:t>
      </w:r>
      <w:r w:rsidR="00E3308D" w:rsidRPr="00483828">
        <w:rPr>
          <w:spacing w:val="-5"/>
          <w:sz w:val="24"/>
          <w:szCs w:val="24"/>
        </w:rPr>
        <w:t xml:space="preserve">. There is no requirement to attend the courses other than the </w:t>
      </w:r>
      <w:r w:rsidR="00D11288" w:rsidRPr="00483828">
        <w:rPr>
          <w:spacing w:val="-5"/>
          <w:sz w:val="24"/>
          <w:szCs w:val="24"/>
        </w:rPr>
        <w:lastRenderedPageBreak/>
        <w:t xml:space="preserve">those previously not taken, </w:t>
      </w:r>
      <w:r w:rsidR="00E3308D" w:rsidRPr="00483828">
        <w:rPr>
          <w:spacing w:val="-5"/>
          <w:sz w:val="24"/>
          <w:szCs w:val="24"/>
        </w:rPr>
        <w:t>applied courses</w:t>
      </w:r>
      <w:r w:rsidR="00D11288" w:rsidRPr="00483828">
        <w:rPr>
          <w:spacing w:val="-5"/>
          <w:sz w:val="24"/>
          <w:szCs w:val="24"/>
        </w:rPr>
        <w:t>, and courses that necessitate applications</w:t>
      </w:r>
      <w:r w:rsidR="00E3308D" w:rsidRPr="00483828">
        <w:rPr>
          <w:spacing w:val="-5"/>
          <w:sz w:val="24"/>
          <w:szCs w:val="24"/>
        </w:rPr>
        <w:t xml:space="preserve">. Students who want to take advantage of these exam rights </w:t>
      </w:r>
      <w:r w:rsidR="00D11288" w:rsidRPr="00483828">
        <w:rPr>
          <w:spacing w:val="-5"/>
          <w:sz w:val="24"/>
          <w:szCs w:val="24"/>
        </w:rPr>
        <w:t xml:space="preserve">should </w:t>
      </w:r>
      <w:r w:rsidR="00E3308D" w:rsidRPr="00483828">
        <w:rPr>
          <w:spacing w:val="-5"/>
          <w:sz w:val="24"/>
          <w:szCs w:val="24"/>
        </w:rPr>
        <w:t xml:space="preserve">apply to the </w:t>
      </w:r>
      <w:r w:rsidR="00E92B43" w:rsidRPr="00483828">
        <w:rPr>
          <w:spacing w:val="-5"/>
          <w:sz w:val="24"/>
          <w:szCs w:val="24"/>
        </w:rPr>
        <w:t xml:space="preserve">Student Affairs </w:t>
      </w:r>
      <w:proofErr w:type="gramStart"/>
      <w:r w:rsidR="00E92B43" w:rsidRPr="00483828">
        <w:rPr>
          <w:spacing w:val="-5"/>
          <w:sz w:val="24"/>
          <w:szCs w:val="24"/>
        </w:rPr>
        <w:t>Office</w:t>
      </w:r>
      <w:r w:rsidR="00E3308D" w:rsidRPr="00483828">
        <w:rPr>
          <w:spacing w:val="-5"/>
          <w:sz w:val="24"/>
          <w:szCs w:val="24"/>
        </w:rPr>
        <w:t xml:space="preserve">  in</w:t>
      </w:r>
      <w:proofErr w:type="gramEnd"/>
      <w:r w:rsidR="00E3308D" w:rsidRPr="00483828">
        <w:rPr>
          <w:spacing w:val="-5"/>
          <w:sz w:val="24"/>
          <w:szCs w:val="24"/>
        </w:rPr>
        <w:t xml:space="preserve"> writing </w:t>
      </w:r>
      <w:r w:rsidR="00E92B43" w:rsidRPr="00483828">
        <w:rPr>
          <w:spacing w:val="-5"/>
          <w:sz w:val="24"/>
          <w:szCs w:val="24"/>
        </w:rPr>
        <w:t>stating</w:t>
      </w:r>
      <w:r w:rsidR="00E3308D" w:rsidRPr="00483828">
        <w:rPr>
          <w:spacing w:val="-5"/>
          <w:sz w:val="24"/>
          <w:szCs w:val="24"/>
        </w:rPr>
        <w:t xml:space="preserve"> </w:t>
      </w:r>
      <w:r w:rsidR="00E92B43" w:rsidRPr="00483828">
        <w:rPr>
          <w:spacing w:val="-5"/>
          <w:sz w:val="24"/>
          <w:szCs w:val="24"/>
        </w:rPr>
        <w:t xml:space="preserve">the </w:t>
      </w:r>
      <w:r w:rsidR="00E3308D" w:rsidRPr="00483828">
        <w:rPr>
          <w:spacing w:val="-5"/>
          <w:sz w:val="24"/>
          <w:szCs w:val="24"/>
        </w:rPr>
        <w:t>course</w:t>
      </w:r>
      <w:r w:rsidR="00E92B43" w:rsidRPr="00483828">
        <w:rPr>
          <w:spacing w:val="-5"/>
          <w:sz w:val="24"/>
          <w:szCs w:val="24"/>
        </w:rPr>
        <w:t>(</w:t>
      </w:r>
      <w:r w:rsidR="00E3308D" w:rsidRPr="00483828">
        <w:rPr>
          <w:spacing w:val="-5"/>
          <w:sz w:val="24"/>
          <w:szCs w:val="24"/>
        </w:rPr>
        <w:t>s</w:t>
      </w:r>
      <w:r w:rsidR="00E92B43" w:rsidRPr="00483828">
        <w:rPr>
          <w:spacing w:val="-5"/>
          <w:sz w:val="24"/>
          <w:szCs w:val="24"/>
        </w:rPr>
        <w:t>)</w:t>
      </w:r>
      <w:r w:rsidR="00E3308D" w:rsidRPr="00483828">
        <w:rPr>
          <w:spacing w:val="-5"/>
          <w:sz w:val="24"/>
          <w:szCs w:val="24"/>
        </w:rPr>
        <w:t xml:space="preserve"> they </w:t>
      </w:r>
      <w:r w:rsidR="00E92B43" w:rsidRPr="00483828">
        <w:rPr>
          <w:spacing w:val="-5"/>
          <w:sz w:val="24"/>
          <w:szCs w:val="24"/>
        </w:rPr>
        <w:t xml:space="preserve">intend to be examined from </w:t>
      </w:r>
      <w:r w:rsidR="00E3308D" w:rsidRPr="00483828">
        <w:rPr>
          <w:spacing w:val="-5"/>
          <w:sz w:val="24"/>
          <w:szCs w:val="24"/>
        </w:rPr>
        <w:t xml:space="preserve">ten working days before the exam period </w:t>
      </w:r>
      <w:r w:rsidR="00E92B43" w:rsidRPr="00483828">
        <w:rPr>
          <w:spacing w:val="-5"/>
          <w:sz w:val="24"/>
          <w:szCs w:val="24"/>
        </w:rPr>
        <w:t>indicated in the academic calendar</w:t>
      </w:r>
      <w:r w:rsidR="00E3308D" w:rsidRPr="00483828">
        <w:rPr>
          <w:spacing w:val="-5"/>
          <w:sz w:val="24"/>
          <w:szCs w:val="24"/>
        </w:rPr>
        <w:t xml:space="preserve">, and </w:t>
      </w:r>
      <w:r w:rsidR="00E92B43" w:rsidRPr="00483828">
        <w:rPr>
          <w:spacing w:val="-5"/>
          <w:sz w:val="24"/>
          <w:szCs w:val="24"/>
        </w:rPr>
        <w:t xml:space="preserve">also should ensure that </w:t>
      </w:r>
      <w:r w:rsidR="00E3308D" w:rsidRPr="00483828">
        <w:rPr>
          <w:spacing w:val="-5"/>
          <w:sz w:val="24"/>
          <w:szCs w:val="24"/>
        </w:rPr>
        <w:t xml:space="preserve">their financial </w:t>
      </w:r>
      <w:r w:rsidR="00E92B43" w:rsidRPr="00483828">
        <w:rPr>
          <w:spacing w:val="-5"/>
          <w:sz w:val="24"/>
          <w:szCs w:val="24"/>
        </w:rPr>
        <w:t>obligations are fulfilled</w:t>
      </w:r>
      <w:r w:rsidR="00E3308D" w:rsidRPr="00483828">
        <w:rPr>
          <w:spacing w:val="-5"/>
          <w:sz w:val="24"/>
          <w:szCs w:val="24"/>
        </w:rPr>
        <w:t>.</w:t>
      </w:r>
    </w:p>
    <w:p w14:paraId="37B91192" w14:textId="22B89071" w:rsidR="00E92B43" w:rsidRPr="00483828" w:rsidRDefault="00877A8F" w:rsidP="00C476FD">
      <w:pPr>
        <w:pStyle w:val="BodyText"/>
        <w:spacing w:line="276" w:lineRule="auto"/>
        <w:ind w:right="142"/>
        <w:rPr>
          <w:spacing w:val="-7"/>
          <w:sz w:val="24"/>
          <w:szCs w:val="24"/>
        </w:rPr>
      </w:pPr>
      <w:r w:rsidRPr="00483828">
        <w:rPr>
          <w:w w:val="95"/>
          <w:sz w:val="24"/>
          <w:szCs w:val="24"/>
        </w:rPr>
        <w:t>ç)</w:t>
      </w:r>
      <w:r w:rsidRPr="00483828">
        <w:rPr>
          <w:spacing w:val="-17"/>
          <w:w w:val="95"/>
          <w:sz w:val="24"/>
          <w:szCs w:val="24"/>
        </w:rPr>
        <w:t xml:space="preserve"> </w:t>
      </w:r>
      <w:r w:rsidR="00E92B43" w:rsidRPr="00483828">
        <w:rPr>
          <w:spacing w:val="-4"/>
          <w:w w:val="95"/>
          <w:sz w:val="24"/>
          <w:szCs w:val="24"/>
        </w:rPr>
        <w:t xml:space="preserve">Students who do not take the intermittent or </w:t>
      </w:r>
      <w:r w:rsidR="0013346F" w:rsidRPr="00483828">
        <w:rPr>
          <w:spacing w:val="-4"/>
          <w:w w:val="95"/>
          <w:sz w:val="24"/>
          <w:szCs w:val="24"/>
        </w:rPr>
        <w:t>perennial</w:t>
      </w:r>
      <w:r w:rsidR="00E92B43" w:rsidRPr="00483828">
        <w:rPr>
          <w:spacing w:val="-4"/>
          <w:w w:val="95"/>
          <w:sz w:val="24"/>
          <w:szCs w:val="24"/>
        </w:rPr>
        <w:t xml:space="preserve"> exams for a total of three academic years lose their right to take the exam and their relationship with the University </w:t>
      </w:r>
      <w:r w:rsidR="0013346F" w:rsidRPr="00483828">
        <w:rPr>
          <w:spacing w:val="-4"/>
          <w:w w:val="95"/>
          <w:sz w:val="24"/>
          <w:szCs w:val="24"/>
        </w:rPr>
        <w:t>will be</w:t>
      </w:r>
      <w:r w:rsidR="00E92B43" w:rsidRPr="00483828">
        <w:rPr>
          <w:spacing w:val="-4"/>
          <w:w w:val="95"/>
          <w:sz w:val="24"/>
          <w:szCs w:val="24"/>
        </w:rPr>
        <w:t xml:space="preserve"> terminated.</w:t>
      </w:r>
    </w:p>
    <w:p w14:paraId="29A524A9" w14:textId="77777777" w:rsidR="00E92B43" w:rsidRPr="00483828" w:rsidRDefault="00E92B43" w:rsidP="00C476FD">
      <w:pPr>
        <w:pStyle w:val="BodyText"/>
        <w:spacing w:line="276" w:lineRule="auto"/>
        <w:ind w:right="142"/>
        <w:rPr>
          <w:sz w:val="24"/>
          <w:szCs w:val="24"/>
        </w:rPr>
      </w:pPr>
    </w:p>
    <w:p w14:paraId="5D122A9D" w14:textId="1DCB383F" w:rsidR="0013346F" w:rsidRPr="00483828" w:rsidRDefault="0013346F" w:rsidP="0013346F">
      <w:pPr>
        <w:pStyle w:val="ListParagraph"/>
        <w:numPr>
          <w:ilvl w:val="0"/>
          <w:numId w:val="1"/>
        </w:numPr>
        <w:tabs>
          <w:tab w:val="left" w:pos="773"/>
        </w:tabs>
        <w:spacing w:line="276" w:lineRule="auto"/>
        <w:ind w:right="161" w:firstLine="444"/>
        <w:rPr>
          <w:spacing w:val="-7"/>
          <w:w w:val="95"/>
          <w:sz w:val="24"/>
          <w:szCs w:val="24"/>
        </w:rPr>
      </w:pPr>
      <w:r w:rsidRPr="00483828">
        <w:rPr>
          <w:spacing w:val="-7"/>
          <w:w w:val="95"/>
          <w:sz w:val="24"/>
          <w:szCs w:val="24"/>
        </w:rPr>
        <w:t xml:space="preserve">Students benefitting from unlimited rights </w:t>
      </w:r>
      <w:r w:rsidR="00825870" w:rsidRPr="00483828">
        <w:rPr>
          <w:spacing w:val="-7"/>
          <w:w w:val="95"/>
          <w:sz w:val="24"/>
          <w:szCs w:val="24"/>
        </w:rPr>
        <w:t xml:space="preserve">must </w:t>
      </w:r>
      <w:r w:rsidRPr="00483828">
        <w:rPr>
          <w:spacing w:val="-7"/>
          <w:w w:val="95"/>
          <w:sz w:val="24"/>
          <w:szCs w:val="24"/>
        </w:rPr>
        <w:t xml:space="preserve">continue to pay the tuition fee for each course </w:t>
      </w:r>
      <w:r w:rsidR="00DD2711" w:rsidRPr="00483828">
        <w:rPr>
          <w:spacing w:val="-7"/>
          <w:w w:val="95"/>
          <w:sz w:val="24"/>
          <w:szCs w:val="24"/>
        </w:rPr>
        <w:t xml:space="preserve">whose </w:t>
      </w:r>
      <w:r w:rsidRPr="00483828">
        <w:rPr>
          <w:spacing w:val="-7"/>
          <w:w w:val="95"/>
          <w:sz w:val="24"/>
          <w:szCs w:val="24"/>
        </w:rPr>
        <w:t>exam</w:t>
      </w:r>
      <w:r w:rsidR="00DD2711" w:rsidRPr="00483828">
        <w:rPr>
          <w:spacing w:val="-7"/>
          <w:w w:val="95"/>
          <w:sz w:val="24"/>
          <w:szCs w:val="24"/>
        </w:rPr>
        <w:t xml:space="preserve"> they will take</w:t>
      </w:r>
      <w:r w:rsidRPr="00483828">
        <w:rPr>
          <w:spacing w:val="-7"/>
          <w:w w:val="95"/>
          <w:sz w:val="24"/>
          <w:szCs w:val="24"/>
        </w:rPr>
        <w:t xml:space="preserve">. However, these students cannot benefit from other student </w:t>
      </w:r>
      <w:r w:rsidR="00825870" w:rsidRPr="00483828">
        <w:rPr>
          <w:spacing w:val="-7"/>
          <w:w w:val="95"/>
          <w:sz w:val="24"/>
          <w:szCs w:val="24"/>
        </w:rPr>
        <w:t xml:space="preserve">privileges </w:t>
      </w:r>
      <w:r w:rsidRPr="00483828">
        <w:rPr>
          <w:spacing w:val="-7"/>
          <w:w w:val="95"/>
          <w:sz w:val="24"/>
          <w:szCs w:val="24"/>
        </w:rPr>
        <w:t>than the right to take the exam.</w:t>
      </w:r>
    </w:p>
    <w:p w14:paraId="30790C18" w14:textId="77777777" w:rsidR="0013346F" w:rsidRPr="00483828" w:rsidRDefault="0013346F" w:rsidP="00DD2711">
      <w:pPr>
        <w:pStyle w:val="ListParagraph"/>
        <w:tabs>
          <w:tab w:val="left" w:pos="773"/>
        </w:tabs>
        <w:spacing w:line="276" w:lineRule="auto"/>
        <w:ind w:left="550" w:right="161" w:firstLine="0"/>
        <w:rPr>
          <w:spacing w:val="-7"/>
          <w:w w:val="95"/>
          <w:sz w:val="24"/>
          <w:szCs w:val="24"/>
        </w:rPr>
      </w:pPr>
    </w:p>
    <w:sectPr w:rsidR="0013346F" w:rsidRPr="00483828" w:rsidSect="00877A8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875A3"/>
    <w:multiLevelType w:val="hybridMultilevel"/>
    <w:tmpl w:val="6ACEEA40"/>
    <w:lvl w:ilvl="0" w:tplc="36640C56">
      <w:start w:val="2"/>
      <w:numFmt w:val="decimal"/>
      <w:lvlText w:val="(%1)"/>
      <w:lvlJc w:val="left"/>
      <w:pPr>
        <w:ind w:left="106" w:hanging="259"/>
      </w:pPr>
      <w:rPr>
        <w:rFonts w:ascii="Times New Roman" w:eastAsia="Times New Roman" w:hAnsi="Times New Roman" w:cs="Times New Roman" w:hint="default"/>
        <w:spacing w:val="-8"/>
        <w:w w:val="91"/>
        <w:sz w:val="20"/>
        <w:szCs w:val="20"/>
      </w:rPr>
    </w:lvl>
    <w:lvl w:ilvl="1" w:tplc="87A4360A">
      <w:numFmt w:val="bullet"/>
      <w:lvlText w:val="•"/>
      <w:lvlJc w:val="left"/>
      <w:pPr>
        <w:ind w:left="1174" w:hanging="259"/>
      </w:pPr>
      <w:rPr>
        <w:rFonts w:hint="default"/>
      </w:rPr>
    </w:lvl>
    <w:lvl w:ilvl="2" w:tplc="8E8CFB98">
      <w:numFmt w:val="bullet"/>
      <w:lvlText w:val="•"/>
      <w:lvlJc w:val="left"/>
      <w:pPr>
        <w:ind w:left="2248" w:hanging="259"/>
      </w:pPr>
      <w:rPr>
        <w:rFonts w:hint="default"/>
      </w:rPr>
    </w:lvl>
    <w:lvl w:ilvl="3" w:tplc="A03CC508">
      <w:numFmt w:val="bullet"/>
      <w:lvlText w:val="•"/>
      <w:lvlJc w:val="left"/>
      <w:pPr>
        <w:ind w:left="3322" w:hanging="259"/>
      </w:pPr>
      <w:rPr>
        <w:rFonts w:hint="default"/>
      </w:rPr>
    </w:lvl>
    <w:lvl w:ilvl="4" w:tplc="74D20902">
      <w:numFmt w:val="bullet"/>
      <w:lvlText w:val="•"/>
      <w:lvlJc w:val="left"/>
      <w:pPr>
        <w:ind w:left="4396" w:hanging="259"/>
      </w:pPr>
      <w:rPr>
        <w:rFonts w:hint="default"/>
      </w:rPr>
    </w:lvl>
    <w:lvl w:ilvl="5" w:tplc="E3A83E22">
      <w:numFmt w:val="bullet"/>
      <w:lvlText w:val="•"/>
      <w:lvlJc w:val="left"/>
      <w:pPr>
        <w:ind w:left="5470" w:hanging="259"/>
      </w:pPr>
      <w:rPr>
        <w:rFonts w:hint="default"/>
      </w:rPr>
    </w:lvl>
    <w:lvl w:ilvl="6" w:tplc="0D745836">
      <w:numFmt w:val="bullet"/>
      <w:lvlText w:val="•"/>
      <w:lvlJc w:val="left"/>
      <w:pPr>
        <w:ind w:left="6544" w:hanging="259"/>
      </w:pPr>
      <w:rPr>
        <w:rFonts w:hint="default"/>
      </w:rPr>
    </w:lvl>
    <w:lvl w:ilvl="7" w:tplc="734EDD58">
      <w:numFmt w:val="bullet"/>
      <w:lvlText w:val="•"/>
      <w:lvlJc w:val="left"/>
      <w:pPr>
        <w:ind w:left="7618" w:hanging="259"/>
      </w:pPr>
      <w:rPr>
        <w:rFonts w:hint="default"/>
      </w:rPr>
    </w:lvl>
    <w:lvl w:ilvl="8" w:tplc="03A64308">
      <w:numFmt w:val="bullet"/>
      <w:lvlText w:val="•"/>
      <w:lvlJc w:val="left"/>
      <w:pPr>
        <w:ind w:left="8692" w:hanging="259"/>
      </w:pPr>
      <w:rPr>
        <w:rFonts w:hint="default"/>
      </w:rPr>
    </w:lvl>
  </w:abstractNum>
  <w:abstractNum w:abstractNumId="1" w15:restartNumberingAfterBreak="0">
    <w:nsid w:val="529566C8"/>
    <w:multiLevelType w:val="hybridMultilevel"/>
    <w:tmpl w:val="88941B78"/>
    <w:lvl w:ilvl="0" w:tplc="2408AEFE">
      <w:start w:val="1"/>
      <w:numFmt w:val="lowerLetter"/>
      <w:lvlText w:val="%1)"/>
      <w:lvlJc w:val="left"/>
      <w:pPr>
        <w:ind w:left="106" w:hanging="193"/>
      </w:pPr>
      <w:rPr>
        <w:rFonts w:ascii="Times New Roman" w:eastAsia="Times New Roman" w:hAnsi="Times New Roman" w:cs="Times New Roman" w:hint="default"/>
        <w:spacing w:val="0"/>
        <w:w w:val="91"/>
        <w:sz w:val="20"/>
        <w:szCs w:val="20"/>
      </w:rPr>
    </w:lvl>
    <w:lvl w:ilvl="1" w:tplc="EA94AFF2">
      <w:numFmt w:val="bullet"/>
      <w:lvlText w:val="•"/>
      <w:lvlJc w:val="left"/>
      <w:pPr>
        <w:ind w:left="1174" w:hanging="193"/>
      </w:pPr>
      <w:rPr>
        <w:rFonts w:hint="default"/>
      </w:rPr>
    </w:lvl>
    <w:lvl w:ilvl="2" w:tplc="7AD4870E">
      <w:numFmt w:val="bullet"/>
      <w:lvlText w:val="•"/>
      <w:lvlJc w:val="left"/>
      <w:pPr>
        <w:ind w:left="2248" w:hanging="193"/>
      </w:pPr>
      <w:rPr>
        <w:rFonts w:hint="default"/>
      </w:rPr>
    </w:lvl>
    <w:lvl w:ilvl="3" w:tplc="915E4722">
      <w:numFmt w:val="bullet"/>
      <w:lvlText w:val="•"/>
      <w:lvlJc w:val="left"/>
      <w:pPr>
        <w:ind w:left="3322" w:hanging="193"/>
      </w:pPr>
      <w:rPr>
        <w:rFonts w:hint="default"/>
      </w:rPr>
    </w:lvl>
    <w:lvl w:ilvl="4" w:tplc="5EF2EAFA">
      <w:numFmt w:val="bullet"/>
      <w:lvlText w:val="•"/>
      <w:lvlJc w:val="left"/>
      <w:pPr>
        <w:ind w:left="4396" w:hanging="193"/>
      </w:pPr>
      <w:rPr>
        <w:rFonts w:hint="default"/>
      </w:rPr>
    </w:lvl>
    <w:lvl w:ilvl="5" w:tplc="3132C4F0">
      <w:numFmt w:val="bullet"/>
      <w:lvlText w:val="•"/>
      <w:lvlJc w:val="left"/>
      <w:pPr>
        <w:ind w:left="5470" w:hanging="193"/>
      </w:pPr>
      <w:rPr>
        <w:rFonts w:hint="default"/>
      </w:rPr>
    </w:lvl>
    <w:lvl w:ilvl="6" w:tplc="CA4C695A">
      <w:numFmt w:val="bullet"/>
      <w:lvlText w:val="•"/>
      <w:lvlJc w:val="left"/>
      <w:pPr>
        <w:ind w:left="6544" w:hanging="193"/>
      </w:pPr>
      <w:rPr>
        <w:rFonts w:hint="default"/>
      </w:rPr>
    </w:lvl>
    <w:lvl w:ilvl="7" w:tplc="F7E25732">
      <w:numFmt w:val="bullet"/>
      <w:lvlText w:val="•"/>
      <w:lvlJc w:val="left"/>
      <w:pPr>
        <w:ind w:left="7618" w:hanging="193"/>
      </w:pPr>
      <w:rPr>
        <w:rFonts w:hint="default"/>
      </w:rPr>
    </w:lvl>
    <w:lvl w:ilvl="8" w:tplc="9D32F3B2">
      <w:numFmt w:val="bullet"/>
      <w:lvlText w:val="•"/>
      <w:lvlJc w:val="left"/>
      <w:pPr>
        <w:ind w:left="8692" w:hanging="193"/>
      </w:pPr>
      <w:rPr>
        <w:rFonts w:hint="default"/>
      </w:rPr>
    </w:lvl>
  </w:abstractNum>
  <w:abstractNum w:abstractNumId="2" w15:restartNumberingAfterBreak="0">
    <w:nsid w:val="59097800"/>
    <w:multiLevelType w:val="hybridMultilevel"/>
    <w:tmpl w:val="6F8CBBF4"/>
    <w:lvl w:ilvl="0" w:tplc="087CD7DC">
      <w:start w:val="4"/>
      <w:numFmt w:val="decimal"/>
      <w:lvlText w:val="(%1)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DF"/>
    <w:rsid w:val="00012203"/>
    <w:rsid w:val="0001789E"/>
    <w:rsid w:val="00036901"/>
    <w:rsid w:val="0004268D"/>
    <w:rsid w:val="00063202"/>
    <w:rsid w:val="00082FBE"/>
    <w:rsid w:val="000B163B"/>
    <w:rsid w:val="000B3713"/>
    <w:rsid w:val="000D3FD1"/>
    <w:rsid w:val="0013346F"/>
    <w:rsid w:val="00136647"/>
    <w:rsid w:val="00170B0A"/>
    <w:rsid w:val="001B4EF9"/>
    <w:rsid w:val="001C33DF"/>
    <w:rsid w:val="001E051A"/>
    <w:rsid w:val="001E0C8B"/>
    <w:rsid w:val="00203415"/>
    <w:rsid w:val="002534EB"/>
    <w:rsid w:val="0025429F"/>
    <w:rsid w:val="00293FB2"/>
    <w:rsid w:val="0037021A"/>
    <w:rsid w:val="00400047"/>
    <w:rsid w:val="00422763"/>
    <w:rsid w:val="004413C6"/>
    <w:rsid w:val="004656B6"/>
    <w:rsid w:val="004701A3"/>
    <w:rsid w:val="00475AAE"/>
    <w:rsid w:val="00483828"/>
    <w:rsid w:val="004A4101"/>
    <w:rsid w:val="004A7F9C"/>
    <w:rsid w:val="004B22AE"/>
    <w:rsid w:val="0055309D"/>
    <w:rsid w:val="00590EB6"/>
    <w:rsid w:val="005B247C"/>
    <w:rsid w:val="005B7E15"/>
    <w:rsid w:val="005F0EE2"/>
    <w:rsid w:val="00650BF3"/>
    <w:rsid w:val="006578E6"/>
    <w:rsid w:val="00696BF1"/>
    <w:rsid w:val="0078005E"/>
    <w:rsid w:val="00791DEB"/>
    <w:rsid w:val="007D519B"/>
    <w:rsid w:val="00800416"/>
    <w:rsid w:val="00825870"/>
    <w:rsid w:val="00826284"/>
    <w:rsid w:val="00877A8F"/>
    <w:rsid w:val="008872FF"/>
    <w:rsid w:val="008F70D0"/>
    <w:rsid w:val="0092268E"/>
    <w:rsid w:val="009A792F"/>
    <w:rsid w:val="009C7531"/>
    <w:rsid w:val="00A3599C"/>
    <w:rsid w:val="00A4545D"/>
    <w:rsid w:val="00A506E7"/>
    <w:rsid w:val="00A9047D"/>
    <w:rsid w:val="00AF3714"/>
    <w:rsid w:val="00B05B13"/>
    <w:rsid w:val="00B211E5"/>
    <w:rsid w:val="00B96635"/>
    <w:rsid w:val="00BA415F"/>
    <w:rsid w:val="00BB777C"/>
    <w:rsid w:val="00C476FD"/>
    <w:rsid w:val="00C73F95"/>
    <w:rsid w:val="00C77BCE"/>
    <w:rsid w:val="00CF4FF6"/>
    <w:rsid w:val="00D11288"/>
    <w:rsid w:val="00D13D0F"/>
    <w:rsid w:val="00D43A5A"/>
    <w:rsid w:val="00D91708"/>
    <w:rsid w:val="00DA01DA"/>
    <w:rsid w:val="00DD2711"/>
    <w:rsid w:val="00DD345D"/>
    <w:rsid w:val="00E3308D"/>
    <w:rsid w:val="00E750C8"/>
    <w:rsid w:val="00E92B43"/>
    <w:rsid w:val="00E93351"/>
    <w:rsid w:val="00EF434A"/>
    <w:rsid w:val="00F0268C"/>
    <w:rsid w:val="00F131E0"/>
    <w:rsid w:val="00F53DEC"/>
    <w:rsid w:val="00F66938"/>
    <w:rsid w:val="00FB36F7"/>
    <w:rsid w:val="00FD0588"/>
    <w:rsid w:val="00FD1CC4"/>
    <w:rsid w:val="00FE43AD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C1E9"/>
  <w15:chartTrackingRefBased/>
  <w15:docId w15:val="{CD5D7D8E-2494-4066-87C1-4F49785D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877A8F"/>
    <w:pPr>
      <w:widowControl w:val="0"/>
      <w:autoSpaceDE w:val="0"/>
      <w:autoSpaceDN w:val="0"/>
      <w:spacing w:line="221" w:lineRule="exact"/>
      <w:ind w:left="550"/>
      <w:outlineLvl w:val="0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3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5B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6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E7"/>
    <w:rPr>
      <w:rFonts w:ascii="Segoe UI" w:eastAsia="Calibr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877A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77A8F"/>
    <w:pPr>
      <w:widowControl w:val="0"/>
      <w:autoSpaceDE w:val="0"/>
      <w:autoSpaceDN w:val="0"/>
      <w:spacing w:line="216" w:lineRule="exact"/>
      <w:ind w:left="106" w:firstLine="444"/>
      <w:jc w:val="both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77A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877A8F"/>
    <w:pPr>
      <w:widowControl w:val="0"/>
      <w:autoSpaceDE w:val="0"/>
      <w:autoSpaceDN w:val="0"/>
      <w:spacing w:line="216" w:lineRule="exact"/>
      <w:ind w:left="106" w:firstLine="444"/>
      <w:jc w:val="both"/>
    </w:pPr>
    <w:rPr>
      <w:rFonts w:eastAsia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3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3351"/>
    <w:rPr>
      <w:rFonts w:ascii="Courier New" w:eastAsia="Times New Roman" w:hAnsi="Courier New" w:cs="Courier New"/>
      <w:sz w:val="20"/>
      <w:szCs w:val="20"/>
      <w:lang/>
    </w:rPr>
  </w:style>
  <w:style w:type="character" w:customStyle="1" w:styleId="y2iqfc">
    <w:name w:val="y2iqfc"/>
    <w:basedOn w:val="DefaultParagraphFont"/>
    <w:rsid w:val="00E9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Sukru GUNDUZ</dc:creator>
  <cp:keywords/>
  <dc:description/>
  <cp:lastModifiedBy>Emel SIMSEK</cp:lastModifiedBy>
  <cp:revision>2</cp:revision>
  <cp:lastPrinted>2021-09-14T11:14:00Z</cp:lastPrinted>
  <dcterms:created xsi:type="dcterms:W3CDTF">2021-09-16T05:37:00Z</dcterms:created>
  <dcterms:modified xsi:type="dcterms:W3CDTF">2021-09-16T05:37:00Z</dcterms:modified>
</cp:coreProperties>
</file>